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5000" w:type="pct"/>
        <w:jc w:val="left"/>
        <w:tblInd w:w="0" w:type="dxa"/>
        <w:tblLayout w:type="fixed"/>
        <w:tblCellMar>
          <w:top w:w="0" w:type="dxa"/>
          <w:left w:w="28" w:type="dxa"/>
          <w:bottom w:w="0" w:type="dxa"/>
          <w:right w:w="28" w:type="dxa"/>
        </w:tblCellMar>
      </w:tblPr>
      <w:tblGrid>
        <w:gridCol w:w="2902"/>
        <w:gridCol w:w="2051"/>
        <w:gridCol w:w="4969"/>
      </w:tblGrid>
      <w:tr>
        <w:trPr>
          <w:trHeight w:val="1304" w:hRule="atLeast"/>
        </w:trPr>
        <w:tc>
          <w:tcPr>
            <w:tcW w:w="2902" w:type="dxa"/>
            <w:tcBorders/>
          </w:tcPr>
          <w:p>
            <w:pPr>
              <w:pStyle w:val="Normal"/>
              <w:pageBreakBefore/>
              <w:suppressLineNumbers/>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r>
          </w:p>
        </w:tc>
        <w:tc>
          <w:tcPr>
            <w:tcW w:w="2051" w:type="dxa"/>
            <w:tcBorders/>
            <w:tcMar>
              <w:left w:w="10" w:type="dxa"/>
              <w:right w:w="10" w:type="dxa"/>
            </w:tcMar>
          </w:tcPr>
          <w:p>
            <w:pPr>
              <w:pStyle w:val="Normal"/>
              <w:widowControl w:val="false"/>
              <w:tabs>
                <w:tab w:val="clear" w:pos="720"/>
                <w:tab w:val="left" w:pos="565" w:leader="none"/>
              </w:tabs>
              <w:suppressAutoHyphens w:val="true"/>
              <w:spacing w:lineRule="auto" w:line="276"/>
              <w:jc w:val="center"/>
              <w:textAlignment w:val="baseline"/>
              <w:rPr>
                <w:rFonts w:eastAsia="Andale Sans UI"/>
                <w:color w:val="000000"/>
                <w:kern w:val="2"/>
                <w:sz w:val="28"/>
                <w:szCs w:val="28"/>
                <w:shd w:fill="FFFFFF" w:val="clear"/>
                <w:lang w:val="de-DE" w:eastAsia="ja-JP" w:bidi="fa-IR"/>
              </w:rPr>
            </w:pPr>
            <w:r>
              <w:rPr>
                <w:rFonts w:eastAsia="Andale Sans UI"/>
                <w:color w:val="000000"/>
                <w:kern w:val="2"/>
                <w:sz w:val="28"/>
                <w:szCs w:val="28"/>
                <w:shd w:fill="FFFFFF" w:val="clear"/>
                <w:lang w:val="de-DE" w:eastAsia="ja-JP" w:bidi="fa-IR"/>
              </w:rPr>
            </w:r>
          </w:p>
        </w:tc>
        <w:tc>
          <w:tcPr>
            <w:tcW w:w="4969" w:type="dxa"/>
            <w:tcBorders/>
            <w:tcMar>
              <w:top w:w="55" w:type="dxa"/>
              <w:left w:w="55" w:type="dxa"/>
              <w:bottom w:w="55" w:type="dxa"/>
              <w:right w:w="55" w:type="dxa"/>
            </w:tcMar>
            <w:vAlign w:val="center"/>
          </w:tcPr>
          <w:p>
            <w:pPr>
              <w:pStyle w:val="Normal"/>
              <w:numPr>
                <w:ilvl w:val="0"/>
                <w:numId w:val="0"/>
              </w:numPr>
              <w:spacing w:lineRule="auto" w:line="276" w:before="0" w:after="0"/>
              <w:ind w:hanging="0" w:left="0" w:right="0"/>
              <w:jc w:val="left"/>
              <w:rPr/>
            </w:pPr>
            <w:r>
              <w:rPr>
                <w:rStyle w:val="2"/>
                <w:rFonts w:cs="Lucida Sans"/>
                <w:b w:val="false"/>
                <w:bCs w:val="false"/>
                <w:i w:val="false"/>
                <w:iCs w:val="false"/>
                <w:color w:val="000000"/>
                <w:sz w:val="28"/>
                <w:szCs w:val="28"/>
                <w:lang w:val="ru-RU" w:eastAsia="en-US" w:bidi="ar-SA"/>
              </w:rPr>
              <w:t>УТВЕРЖДЕН</w:t>
            </w:r>
          </w:p>
          <w:p>
            <w:pPr>
              <w:pStyle w:val="Normal"/>
              <w:numPr>
                <w:ilvl w:val="0"/>
                <w:numId w:val="0"/>
              </w:numPr>
              <w:spacing w:lineRule="auto" w:line="276" w:before="0" w:after="0"/>
              <w:ind w:hanging="0" w:left="0" w:right="0"/>
              <w:jc w:val="left"/>
              <w:rPr/>
            </w:pPr>
            <w:r>
              <w:rPr>
                <w:rStyle w:val="2"/>
                <w:rFonts w:cs="Lucida Sans"/>
                <w:b w:val="false"/>
                <w:bCs w:val="false"/>
                <w:i w:val="false"/>
                <w:iCs w:val="false"/>
                <w:color w:val="000000"/>
                <w:sz w:val="28"/>
                <w:szCs w:val="28"/>
                <w:lang w:val="ru-RU" w:eastAsia="en-US" w:bidi="ar-SA"/>
              </w:rPr>
              <w:t>постановлением Администрации закрытого административно⁠⁠⁠⁠-⁠⁠⁠⁠территориального образования городской округ Молодёжный Московской области</w:t>
            </w:r>
          </w:p>
          <w:p>
            <w:pPr>
              <w:pStyle w:val="Normal"/>
              <w:numPr>
                <w:ilvl w:val="0"/>
                <w:numId w:val="0"/>
              </w:numPr>
              <w:spacing w:lineRule="auto" w:line="276" w:before="0" w:after="0"/>
              <w:ind w:hanging="0" w:left="0" w:right="0"/>
              <w:jc w:val="left"/>
              <w:rPr>
                <w:rFonts w:ascii="Times New Roman" w:hAnsi="Times New Roman"/>
                <w:b w:val="false"/>
                <w:bCs w:val="false"/>
                <w:color w:val="FFFFFF"/>
                <w:sz w:val="28"/>
                <w:szCs w:val="28"/>
                <w:lang w:val="ru-RU"/>
              </w:rPr>
            </w:pPr>
            <w:r>
              <w:rPr>
                <w:b w:val="false"/>
                <w:bCs w:val="false"/>
                <w:color w:val="FFFFFF"/>
                <w:sz w:val="28"/>
                <w:szCs w:val="28"/>
                <w:lang w:val="ru-RU"/>
              </w:rPr>
              <w:t>$orderNum$</w:t>
            </w:r>
          </w:p>
        </w:tc>
      </w:tr>
    </w:tbl>
    <w:p>
      <w:pPr>
        <w:pStyle w:val="Normal"/>
        <w:suppressAutoHyphens w:val="true"/>
        <w:spacing w:lineRule="auto" w:line="276"/>
        <w:ind w:firstLine="709" w:left="0" w:right="0"/>
        <w:jc w:val="center"/>
        <w:rPr>
          <w:color w:val="000000"/>
          <w:kern w:val="2"/>
          <w:sz w:val="28"/>
          <w:szCs w:val="28"/>
          <w:lang w:val="ru-RU" w:eastAsia="zh-CN" w:bidi="hi-IN"/>
        </w:rPr>
      </w:pPr>
      <w:r>
        <w:rPr>
          <w:color w:val="000000"/>
          <w:kern w:val="2"/>
          <w:sz w:val="28"/>
          <w:szCs w:val="28"/>
          <w:lang w:val="ru-RU" w:eastAsia="zh-CN" w:bidi="hi-IN"/>
        </w:rPr>
      </w:r>
    </w:p>
    <w:p>
      <w:pPr>
        <w:pStyle w:val="Heading"/>
        <w:spacing w:lineRule="auto" w:line="276" w:before="0" w:after="0"/>
        <w:ind w:firstLine="709" w:left="0" w:right="0"/>
        <w:jc w:val="center"/>
        <w:rPr>
          <w:rFonts w:ascii="Times New Roman" w:hAnsi="Times New Roman"/>
          <w:b w:val="false"/>
          <w:bCs w:val="false"/>
          <w:color w:val="000000"/>
          <w:sz w:val="28"/>
          <w:szCs w:val="28"/>
        </w:rPr>
      </w:pPr>
      <w:r>
        <w:rPr>
          <w:rFonts w:ascii="Times New Roman" w:hAnsi="Times New Roman"/>
          <w:b w:val="false"/>
          <w:bCs w:val="false"/>
          <w:color w:val="000000"/>
          <w:sz w:val="28"/>
          <w:szCs w:val="28"/>
        </w:rPr>
        <w:t>Административный регламент предоставления</w:t>
      </w:r>
    </w:p>
    <w:p>
      <w:pPr>
        <w:pStyle w:val="Heading"/>
        <w:keepNext w:val="true"/>
        <w:suppressAutoHyphens w:val="true"/>
        <w:spacing w:lineRule="auto" w:line="276" w:before="0" w:after="0"/>
        <w:ind w:firstLine="709" w:left="0" w:right="0"/>
        <w:jc w:val="center"/>
        <w:rPr>
          <w:rFonts w:ascii="Times New Roman" w:hAnsi="Times New Roman"/>
          <w:b w:val="false"/>
          <w:bCs w:val="false"/>
          <w:color w:val="000000"/>
          <w:sz w:val="28"/>
          <w:szCs w:val="28"/>
        </w:rPr>
      </w:pPr>
      <w:r>
        <w:rPr>
          <w:rFonts w:eastAsia="Microsoft YaHei" w:cs="Lucida Sans" w:ascii="Times New Roman" w:hAnsi="Times New Roman"/>
          <w:b w:val="false"/>
          <w:bCs w:val="false"/>
          <w:color w:val="000000"/>
          <w:kern w:val="2"/>
          <w:sz w:val="28"/>
          <w:szCs w:val="28"/>
          <w:lang w:val="ru-RU" w:eastAsia="zh-CN" w:bidi="hi-IN"/>
        </w:rPr>
        <w:t>муниципальной услуги «Оформление родственных, почетных, воинских захоронений, созданных с 01 августа 2004 года по 30 июня 2020 года включительно, как семейные (родовые) захоронения»</w:t>
      </w:r>
    </w:p>
    <w:p>
      <w:pPr>
        <w:pStyle w:val="Normal"/>
        <w:keepNext w:val="true"/>
        <w:numPr>
          <w:ilvl w:val="0"/>
          <w:numId w:val="0"/>
        </w:numPr>
        <w:suppressAutoHyphens w:val="true"/>
        <w:spacing w:lineRule="auto" w:line="276"/>
        <w:ind w:firstLine="709" w:left="0" w:right="0"/>
        <w:jc w:val="center"/>
        <w:outlineLvl w:val="0"/>
        <w:rPr>
          <w:rFonts w:eastAsia="MS Gothic" w:cs="Tahoma"/>
          <w:color w:val="000000"/>
          <w:kern w:val="2"/>
          <w:sz w:val="28"/>
          <w:szCs w:val="28"/>
          <w:lang w:val="ru-RU" w:eastAsia="zh-CN" w:bidi="hi-IN"/>
        </w:rPr>
      </w:pPr>
      <w:r>
        <w:rPr>
          <w:rFonts w:eastAsia="MS Gothic" w:cs="Tahoma"/>
          <w:color w:val="000000"/>
          <w:kern w:val="2"/>
          <w:sz w:val="28"/>
          <w:szCs w:val="28"/>
          <w:lang w:val="ru-RU" w:eastAsia="zh-CN" w:bidi="hi-IN"/>
        </w:rPr>
      </w:r>
    </w:p>
    <w:p>
      <w:pPr>
        <w:pStyle w:val="Normal"/>
        <w:keepNext w:val="true"/>
        <w:numPr>
          <w:ilvl w:val="0"/>
          <w:numId w:val="0"/>
        </w:numPr>
        <w:suppressAutoHyphens w:val="true"/>
        <w:spacing w:lineRule="auto" w:line="276"/>
        <w:jc w:val="center"/>
        <w:outlineLvl w:val="0"/>
        <w:rPr/>
      </w:pPr>
      <w:r>
        <w:rPr>
          <w:rFonts w:eastAsia="MS Gothic" w:cs="Tahoma"/>
          <w:color w:val="000000"/>
          <w:kern w:val="2"/>
          <w:sz w:val="28"/>
          <w:szCs w:val="28"/>
          <w:lang w:eastAsia="zh-CN" w:bidi="hi-IN"/>
        </w:rPr>
        <w:t>I</w:t>
      </w:r>
      <w:r>
        <w:rPr>
          <w:rFonts w:eastAsia="MS Gothic" w:cs="Tahoma"/>
          <w:color w:val="000000"/>
          <w:kern w:val="2"/>
          <w:sz w:val="28"/>
          <w:szCs w:val="28"/>
          <w:lang w:val="ru-RU" w:eastAsia="zh-CN" w:bidi="hi-IN"/>
        </w:rPr>
        <w:t>.</w:t>
      </w:r>
      <w:r>
        <w:rPr>
          <w:rFonts w:eastAsia="Calibri" w:cs="Tahoma"/>
          <w:color w:val="000000"/>
          <w:kern w:val="2"/>
          <w:sz w:val="28"/>
          <w:szCs w:val="28"/>
          <w:lang w:val="ru-RU"/>
        </w:rPr>
        <w:t> </w:t>
      </w:r>
      <w:r>
        <w:rPr>
          <w:rFonts w:eastAsia="MS Gothic" w:cs="Tahoma"/>
          <w:color w:val="000000"/>
          <w:kern w:val="2"/>
          <w:sz w:val="28"/>
          <w:szCs w:val="28"/>
          <w:lang w:val="ru-RU" w:eastAsia="zh-CN" w:bidi="hi-IN"/>
        </w:rPr>
        <w:t>Общие положения</w:t>
      </w:r>
    </w:p>
    <w:p>
      <w:pPr>
        <w:pStyle w:val="Normal"/>
        <w:suppressAutoHyphens w:val="true"/>
        <w:spacing w:lineRule="auto" w:line="276"/>
        <w:ind w:firstLine="709" w:left="0" w:right="0"/>
        <w:jc w:val="center"/>
        <w:rPr>
          <w:color w:val="000000"/>
          <w:kern w:val="2"/>
          <w:sz w:val="28"/>
          <w:szCs w:val="28"/>
          <w:lang w:val="ru-RU" w:eastAsia="zh-CN" w:bidi="hi-IN"/>
        </w:rPr>
      </w:pPr>
      <w:r>
        <w:rPr>
          <w:color w:val="000000"/>
          <w:kern w:val="2"/>
          <w:sz w:val="28"/>
          <w:szCs w:val="28"/>
          <w:lang w:val="ru-RU" w:eastAsia="zh-CN" w:bidi="hi-IN"/>
        </w:rPr>
      </w:r>
    </w:p>
    <w:p>
      <w:pPr>
        <w:pStyle w:val="Normal"/>
        <w:keepNext w:val="true"/>
        <w:numPr>
          <w:ilvl w:val="0"/>
          <w:numId w:val="0"/>
        </w:numPr>
        <w:suppressAutoHyphens w:val="true"/>
        <w:spacing w:lineRule="auto" w:line="276"/>
        <w:jc w:val="center"/>
        <w:outlineLvl w:val="1"/>
        <w:rPr/>
      </w:pPr>
      <w:bookmarkStart w:id="0" w:name="_Toc125717089"/>
      <w:bookmarkEnd w:id="0"/>
      <w:r>
        <w:rPr>
          <w:rFonts w:eastAsia="MS Gothic" w:cs="Tahoma"/>
          <w:color w:val="000000"/>
          <w:kern w:val="2"/>
          <w:sz w:val="28"/>
          <w:szCs w:val="28"/>
          <w:lang w:val="ru-RU" w:eastAsia="zh-CN" w:bidi="hi-IN"/>
        </w:rPr>
        <w:t>1.</w:t>
      </w:r>
      <w:r>
        <w:rPr>
          <w:rFonts w:eastAsia="Calibri" w:cs="Tahoma"/>
          <w:color w:val="000000"/>
          <w:kern w:val="2"/>
          <w:sz w:val="28"/>
          <w:szCs w:val="28"/>
          <w:lang w:val="ru-RU"/>
        </w:rPr>
        <w:t> </w:t>
      </w:r>
      <w:r>
        <w:rPr>
          <w:rFonts w:eastAsia="MS Gothic" w:cs="Tahoma"/>
          <w:color w:val="000000"/>
          <w:kern w:val="2"/>
          <w:sz w:val="28"/>
          <w:szCs w:val="28"/>
          <w:lang w:val="ru-RU" w:eastAsia="zh-CN" w:bidi="hi-IN"/>
        </w:rPr>
        <w:t>Предмет регулирования административного регламента</w:t>
      </w:r>
    </w:p>
    <w:p>
      <w:pPr>
        <w:pStyle w:val="Normal"/>
        <w:suppressAutoHyphens w:val="true"/>
        <w:spacing w:lineRule="auto" w:line="276"/>
        <w:ind w:firstLine="709" w:left="0" w:right="0"/>
        <w:jc w:val="center"/>
        <w:rPr>
          <w:color w:val="000000"/>
          <w:kern w:val="2"/>
          <w:sz w:val="28"/>
          <w:szCs w:val="28"/>
          <w:lang w:val="ru-RU" w:eastAsia="zh-CN" w:bidi="hi-IN"/>
        </w:rPr>
      </w:pPr>
      <w:r>
        <w:rPr>
          <w:color w:val="000000"/>
          <w:kern w:val="2"/>
          <w:sz w:val="28"/>
          <w:szCs w:val="28"/>
          <w:lang w:val="ru-RU" w:eastAsia="zh-CN" w:bidi="hi-IN"/>
        </w:rPr>
      </w:r>
    </w:p>
    <w:p>
      <w:pPr>
        <w:pStyle w:val="Normal"/>
        <w:suppressAutoHyphens w:val="true"/>
        <w:spacing w:lineRule="auto" w:line="264" w:before="0" w:after="56"/>
        <w:ind w:hanging="10" w:left="48" w:right="0"/>
        <w:jc w:val="both"/>
        <w:rPr>
          <w:color w:val="000000"/>
          <w:kern w:val="2"/>
          <w:sz w:val="26"/>
          <w:lang w:val="ru-RU" w:eastAsia="zh-CN" w:bidi="hi-IN"/>
        </w:rPr>
      </w:pPr>
      <w:r>
        <w:rPr>
          <w:color w:val="000000"/>
          <w:kern w:val="2"/>
          <w:sz w:val="26"/>
          <w:lang w:val="ru-RU" w:eastAsia="zh-CN" w:bidi="hi-IN"/>
        </w:rPr>
      </w:r>
    </w:p>
    <w:p>
      <w:pPr>
        <w:sectPr>
          <w:headerReference w:type="default" r:id="rId2"/>
          <w:headerReference w:type="first" r:id="rId3"/>
          <w:type w:val="nextPage"/>
          <w:pgSz w:w="11906" w:h="16838"/>
          <w:pgMar w:left="1134" w:right="850" w:gutter="0" w:header="1134" w:top="1739" w:footer="0" w:bottom="1134"/>
          <w:pgNumType w:fmt="decimal"/>
          <w:formProt w:val="false"/>
          <w:titlePg/>
          <w:textDirection w:val="lrTb"/>
          <w:docGrid w:type="default" w:linePitch="312" w:charSpace="4294960946"/>
        </w:sectPr>
      </w:pPr>
    </w:p>
    <w:p>
      <w:pPr>
        <w:pStyle w:val="Normal"/>
        <w:suppressAutoHyphens w:val="true"/>
        <w:spacing w:lineRule="auto" w:line="276"/>
        <w:ind w:firstLine="709" w:left="0" w:right="0"/>
        <w:jc w:val="both"/>
        <w:rPr/>
      </w:pPr>
      <w:r>
        <w:rPr>
          <w:color w:val="000000"/>
          <w:kern w:val="2"/>
          <w:sz w:val="28"/>
          <w:szCs w:val="28"/>
          <w:lang w:val="ru-RU" w:eastAsia="zh-CN" w:bidi="hi-IN"/>
        </w:rPr>
        <w:t xml:space="preserve">1.1. Настоящий </w:t>
      </w:r>
      <w:r>
        <w:rPr>
          <w:rFonts w:eastAsia="Calibri"/>
          <w:color w:val="000000"/>
          <w:kern w:val="2"/>
          <w:sz w:val="28"/>
          <w:szCs w:val="28"/>
          <w:lang w:val="ru-RU"/>
        </w:rPr>
        <w:t>административный регламент</w:t>
      </w:r>
      <w:r>
        <w:rPr>
          <w:color w:val="000000"/>
          <w:kern w:val="2"/>
          <w:sz w:val="28"/>
          <w:szCs w:val="28"/>
          <w:lang w:val="ru-RU" w:eastAsia="zh-CN" w:bidi="hi-IN"/>
        </w:rPr>
        <w:t xml:space="preserve"> предоставления муниципальной услуги </w:t>
      </w:r>
      <w:r>
        <w:rPr>
          <w:b w:val="false"/>
          <w:bCs w:val="false"/>
          <w:color w:val="000000"/>
          <w:kern w:val="2"/>
          <w:sz w:val="28"/>
          <w:szCs w:val="28"/>
          <w:lang w:val="ru-RU" w:eastAsia="zh-CN" w:bidi="hi-IN"/>
        </w:rPr>
        <w:t>«Оформление родственных, почетных, воинских захоронений, созданных с 01 августа 2004 года по 30 июня 2020 года включительно, как семейные (родовые) захоронения»</w:t>
      </w:r>
      <w:r>
        <w:rPr>
          <w:color w:val="000000"/>
          <w:kern w:val="2"/>
          <w:sz w:val="28"/>
          <w:szCs w:val="28"/>
          <w:lang w:val="ru-RU" w:eastAsia="zh-CN" w:bidi="hi-IN"/>
        </w:rPr>
        <w:t xml:space="preserve"> (</w:t>
      </w:r>
      <w:r>
        <w:rPr>
          <w:rFonts w:eastAsia="Calibri"/>
          <w:color w:val="000000"/>
          <w:kern w:val="2"/>
          <w:sz w:val="28"/>
          <w:szCs w:val="28"/>
          <w:lang w:val="ru-RU"/>
        </w:rPr>
        <w:t>далее соответственно – Регламент, Услуга</w:t>
      </w:r>
      <w:r>
        <w:rPr>
          <w:color w:val="000000"/>
          <w:kern w:val="2"/>
          <w:sz w:val="28"/>
          <w:szCs w:val="28"/>
          <w:lang w:val="ru-RU" w:eastAsia="zh-CN" w:bidi="hi-IN"/>
        </w:rPr>
        <w:t>) регулирует отношения, возникающие в</w:t>
      </w:r>
      <w:r>
        <w:rPr>
          <w:rFonts w:eastAsia="Calibri"/>
          <w:color w:val="000000"/>
          <w:kern w:val="2"/>
          <w:sz w:val="28"/>
          <w:szCs w:val="28"/>
          <w:lang w:val="ru-RU"/>
        </w:rPr>
        <w:t> </w:t>
      </w:r>
      <w:r>
        <w:rPr>
          <w:color w:val="000000"/>
          <w:kern w:val="2"/>
          <w:sz w:val="28"/>
          <w:szCs w:val="28"/>
          <w:lang w:val="ru-RU" w:eastAsia="zh-CN" w:bidi="hi-IN"/>
        </w:rPr>
        <w:t>связи с</w:t>
      </w:r>
      <w:r>
        <w:rPr>
          <w:rFonts w:eastAsia="Calibri"/>
          <w:color w:val="000000"/>
          <w:kern w:val="2"/>
          <w:sz w:val="28"/>
          <w:szCs w:val="28"/>
          <w:lang w:val="ru-RU"/>
        </w:rPr>
        <w:t> </w:t>
      </w:r>
      <w:r>
        <w:rPr>
          <w:color w:val="000000"/>
          <w:kern w:val="2"/>
          <w:sz w:val="28"/>
          <w:szCs w:val="28"/>
          <w:lang w:val="ru-RU" w:eastAsia="zh-CN" w:bidi="hi-IN"/>
        </w:rPr>
        <w:t xml:space="preserve">предоставлением Услуги </w:t>
      </w:r>
      <w:r>
        <w:rPr>
          <w:rStyle w:val="2"/>
          <w:b w:val="false"/>
          <w:bCs w:val="false"/>
          <w:i w:val="false"/>
          <w:iCs w:val="false"/>
          <w:color w:val="000000"/>
          <w:kern w:val="2"/>
          <w:sz w:val="28"/>
          <w:szCs w:val="28"/>
          <w:lang w:val="en-US" w:eastAsia="en-US" w:bidi="ar-SA"/>
        </w:rPr>
        <w:t>Администрацией закрытого административно⁠⁠⁠⁠-⁠⁠⁠⁠территориального образования городской округ Молодёжный Московской области</w:t>
      </w:r>
      <w:r>
        <w:rPr>
          <w:color w:val="000000"/>
          <w:kern w:val="2"/>
          <w:sz w:val="28"/>
          <w:szCs w:val="28"/>
          <w:lang w:val="ru-RU" w:eastAsia="zh-CN" w:bidi="hi-IN"/>
        </w:rPr>
        <w:t xml:space="preserve"> (далее –</w:t>
      </w:r>
      <w:r>
        <w:rPr>
          <w:rFonts w:eastAsia="Calibri"/>
          <w:b w:val="false"/>
          <w:bCs w:val="false"/>
          <w:color w:val="000000"/>
          <w:kern w:val="2"/>
          <w:sz w:val="28"/>
          <w:szCs w:val="28"/>
          <w:lang w:val="ru-RU" w:eastAsia="zh-CN" w:bidi="hi-IN"/>
        </w:rPr>
        <w:t> </w:t>
      </w:r>
      <w:r>
        <w:rPr>
          <w:rStyle w:val="2"/>
          <w:b w:val="false"/>
          <w:bCs w:val="false"/>
          <w:i w:val="false"/>
          <w:iCs w:val="false"/>
          <w:color w:val="000000"/>
          <w:kern w:val="2"/>
          <w:sz w:val="28"/>
          <w:szCs w:val="28"/>
          <w:lang w:val="ru-RU" w:eastAsia="en-US" w:bidi="ar-SA"/>
        </w:rPr>
        <w:t>Администрация</w:t>
      </w:r>
      <w:r>
        <w:rPr>
          <w:color w:val="000000"/>
          <w:kern w:val="2"/>
          <w:sz w:val="28"/>
          <w:szCs w:val="28"/>
          <w:lang w:val="ru-RU" w:eastAsia="zh-CN" w:bidi="hi-IN"/>
        </w:rPr>
        <w:t>) либо муниципальным казенным учреждением, созданным органом местного самоуправления муниципального образования Московской области с соблюдением законодательства Российской Федерации для исполнения полномочий в сфере погребения и похоронного дела</w:t>
        <w:br/>
        <w:t xml:space="preserve">(далее </w:t>
      </w:r>
      <w:r>
        <w:rPr>
          <w:rFonts w:eastAsia="Segoe UI Symbol" w:cs="Segoe UI Symbol" w:ascii="Segoe UI Symbol" w:hAnsi="Segoe UI Symbol"/>
          <w:color w:val="000000"/>
          <w:kern w:val="2"/>
          <w:sz w:val="28"/>
          <w:szCs w:val="28"/>
          <w:lang w:val="ru-RU" w:eastAsia="zh-CN" w:bidi="hi-IN"/>
        </w:rPr>
        <w:t>⁠</w:t>
      </w:r>
      <w:r>
        <w:rPr>
          <w:color w:val="000000"/>
          <w:kern w:val="2"/>
          <w:sz w:val="28"/>
          <w:szCs w:val="28"/>
          <w:lang w:val="ru-RU" w:eastAsia="zh-CN" w:bidi="hi-IN"/>
        </w:rPr>
        <w:t>–</w:t>
      </w:r>
      <w:r>
        <w:rPr>
          <w:rFonts w:eastAsia="Segoe UI Symbol" w:cs="Segoe UI Symbol" w:ascii="Segoe UI Symbol" w:hAnsi="Segoe UI Symbol"/>
          <w:color w:val="000000"/>
          <w:kern w:val="2"/>
          <w:sz w:val="28"/>
          <w:szCs w:val="28"/>
          <w:lang w:val="ru-RU" w:eastAsia="zh-CN" w:bidi="hi-IN"/>
        </w:rPr>
        <w:t>⁠</w:t>
      </w:r>
      <w:r>
        <w:rPr>
          <w:color w:val="000000"/>
          <w:kern w:val="2"/>
          <w:sz w:val="28"/>
          <w:szCs w:val="28"/>
          <w:lang w:val="ru-RU" w:eastAsia="zh-CN" w:bidi="hi-IN"/>
        </w:rPr>
        <w:t xml:space="preserve"> МКУ).</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color w:val="000000"/>
          <w:kern w:val="2"/>
          <w:sz w:val="28"/>
          <w:szCs w:val="28"/>
          <w:lang w:val="ru-RU" w:eastAsia="zh-CN" w:bidi="hi-IN"/>
        </w:rPr>
      </w:pPr>
      <w:r>
        <w:rPr>
          <w:color w:val="000000"/>
          <w:kern w:val="2"/>
          <w:sz w:val="28"/>
          <w:szCs w:val="28"/>
          <w:lang w:val="ru-RU" w:eastAsia="zh-CN" w:bidi="hi-IN"/>
        </w:rPr>
        <w:t>1.2. Перечень условных обозначений и сокращений, используемых</w:t>
        <w:br/>
        <w:t>в Регламенте, приведен в приложении 1 к Регламенту.</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0" w:right="0"/>
        <w:jc w:val="both"/>
        <w:rPr/>
      </w:pPr>
      <w:r>
        <w:rPr>
          <w:color w:val="000000"/>
          <w:kern w:val="2"/>
          <w:sz w:val="28"/>
          <w:szCs w:val="28"/>
          <w:lang w:val="ru-RU" w:eastAsia="zh-CN" w:bidi="hi-IN"/>
        </w:rPr>
        <w:t>1.3. Администрация/МКУ</w:t>
      </w:r>
      <w:r>
        <w:rPr>
          <w:rFonts w:eastAsia="Calibri" w:cs="Tahoma"/>
          <w:color w:val="000000"/>
          <w:kern w:val="2"/>
          <w:sz w:val="28"/>
          <w:szCs w:val="28"/>
          <w:lang w:val="ru-RU" w:eastAsia="zh-CN" w:bidi="hi-IN"/>
        </w:rPr>
        <w:t xml:space="preserve"> </w:t>
      </w:r>
      <w:r>
        <w:rPr>
          <w:color w:val="000000"/>
          <w:kern w:val="2"/>
          <w:sz w:val="28"/>
          <w:szCs w:val="28"/>
          <w:lang w:val="ru-RU" w:eastAsia="zh-CN" w:bidi="hi-IN"/>
        </w:rPr>
        <w:t>вне зависимости от</w:t>
      </w:r>
      <w:r>
        <w:rPr>
          <w:rFonts w:eastAsia="Calibri"/>
          <w:color w:val="000000"/>
          <w:kern w:val="2"/>
          <w:sz w:val="28"/>
          <w:szCs w:val="28"/>
          <w:lang w:val="ru-RU"/>
        </w:rPr>
        <w:t> </w:t>
      </w:r>
      <w:r>
        <w:rPr>
          <w:color w:val="000000"/>
          <w:kern w:val="2"/>
          <w:sz w:val="28"/>
          <w:szCs w:val="28"/>
          <w:lang w:val="ru-RU" w:eastAsia="zh-CN" w:bidi="hi-IN"/>
        </w:rPr>
        <w:t>способа обращения заявителя за предоставлением Услуги, а</w:t>
      </w:r>
      <w:r>
        <w:rPr>
          <w:rFonts w:eastAsia="Calibri"/>
          <w:color w:val="000000"/>
          <w:kern w:val="2"/>
          <w:sz w:val="28"/>
          <w:szCs w:val="28"/>
          <w:lang w:val="ru-RU"/>
        </w:rPr>
        <w:t> </w:t>
      </w:r>
      <w:r>
        <w:rPr>
          <w:color w:val="000000"/>
          <w:kern w:val="2"/>
          <w:sz w:val="28"/>
          <w:szCs w:val="28"/>
          <w:lang w:val="ru-RU" w:eastAsia="zh-CN" w:bidi="hi-IN"/>
        </w:rPr>
        <w:t>также от</w:t>
      </w:r>
      <w:r>
        <w:rPr>
          <w:rFonts w:eastAsia="Calibri"/>
          <w:color w:val="000000"/>
          <w:kern w:val="2"/>
          <w:sz w:val="28"/>
          <w:szCs w:val="28"/>
          <w:lang w:val="ru-RU"/>
        </w:rPr>
        <w:t> </w:t>
      </w:r>
      <w:r>
        <w:rPr>
          <w:color w:val="000000"/>
          <w:kern w:val="2"/>
          <w:sz w:val="28"/>
          <w:szCs w:val="28"/>
          <w:lang w:val="ru-RU" w:eastAsia="zh-CN" w:bidi="hi-IN"/>
        </w:rPr>
        <w:t>способа предоставления заявителю результата предоставления Услуги направляет в</w:t>
      </w:r>
      <w:r>
        <w:rPr>
          <w:rFonts w:eastAsia="Calibri"/>
          <w:color w:val="000000"/>
          <w:kern w:val="2"/>
          <w:sz w:val="28"/>
          <w:szCs w:val="28"/>
          <w:lang w:val="ru-RU"/>
        </w:rPr>
        <w:t> </w:t>
      </w:r>
      <w:r>
        <w:rPr>
          <w:color w:val="000000"/>
          <w:kern w:val="2"/>
          <w:sz w:val="28"/>
          <w:szCs w:val="28"/>
          <w:lang w:val="ru-RU" w:eastAsia="zh-CN" w:bidi="hi-IN"/>
        </w:rPr>
        <w:t>Личный кабинет заявителя на ЕПГУ сведения о</w:t>
      </w:r>
      <w:r>
        <w:rPr>
          <w:rFonts w:eastAsia="Calibri"/>
          <w:color w:val="000000"/>
          <w:kern w:val="2"/>
          <w:sz w:val="28"/>
          <w:szCs w:val="28"/>
          <w:lang w:val="ru-RU"/>
        </w:rPr>
        <w:t> </w:t>
      </w:r>
      <w:r>
        <w:rPr>
          <w:color w:val="000000"/>
          <w:kern w:val="2"/>
          <w:sz w:val="28"/>
          <w:szCs w:val="28"/>
          <w:lang w:val="ru-RU" w:eastAsia="zh-CN" w:bidi="hi-IN"/>
        </w:rPr>
        <w:t>ходе выполнения запроса о</w:t>
      </w:r>
      <w:r>
        <w:rPr>
          <w:rFonts w:eastAsia="Calibri"/>
          <w:color w:val="000000"/>
          <w:kern w:val="2"/>
          <w:sz w:val="28"/>
          <w:szCs w:val="28"/>
          <w:lang w:val="ru-RU"/>
        </w:rPr>
        <w:t> </w:t>
      </w:r>
      <w:r>
        <w:rPr>
          <w:color w:val="000000"/>
          <w:kern w:val="2"/>
          <w:sz w:val="28"/>
          <w:szCs w:val="28"/>
          <w:lang w:val="ru-RU" w:eastAsia="zh-CN" w:bidi="hi-IN"/>
        </w:rPr>
        <w:t>предоставлении Услуги (далее – запрос) и</w:t>
      </w:r>
      <w:r>
        <w:rPr>
          <w:rFonts w:eastAsia="Calibri"/>
          <w:color w:val="000000"/>
          <w:kern w:val="2"/>
          <w:sz w:val="28"/>
          <w:szCs w:val="28"/>
          <w:lang w:val="ru-RU"/>
        </w:rPr>
        <w:t> </w:t>
      </w:r>
      <w:r>
        <w:rPr>
          <w:color w:val="000000"/>
          <w:kern w:val="2"/>
          <w:sz w:val="28"/>
          <w:szCs w:val="28"/>
          <w:lang w:val="ru-RU" w:eastAsia="zh-CN" w:bidi="hi-IN"/>
        </w:rPr>
        <w:t>результат предоставления Услуги.</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1.4. Нормативные правовые акты, в соответствии с которыми предоставляется Услуга:</w:t>
      </w:r>
    </w:p>
    <w:p>
      <w:pPr>
        <w:pStyle w:val="BodyText"/>
        <w:suppressAutoHyphens w:val="true"/>
        <w:spacing w:lineRule="auto" w:line="276" w:before="0" w:after="0"/>
        <w:ind w:firstLine="709" w:left="0" w:right="0"/>
        <w:jc w:val="both"/>
        <w:rPr>
          <w:rFonts w:ascii="Times New Roman" w:hAnsi="Times New Roman"/>
          <w:b w:val="false"/>
          <w:bCs w:val="false"/>
          <w:sz w:val="28"/>
          <w:szCs w:val="28"/>
          <w:shd w:fill="auto" w:val="clear"/>
          <w:lang w:val="ru-RU"/>
        </w:rPr>
      </w:pPr>
      <w:r>
        <w:rPr>
          <w:rStyle w:val="2"/>
          <w:b w:val="false"/>
          <w:bCs w:val="false"/>
          <w:color w:val="000000"/>
          <w:sz w:val="28"/>
          <w:szCs w:val="28"/>
          <w:shd w:fill="auto" w:val="clear"/>
          <w:lang w:val="en-US"/>
        </w:rPr>
        <w:t>1.</w:t>
      </w:r>
      <w:r>
        <w:rPr>
          <w:rStyle w:val="2"/>
          <w:b w:val="false"/>
          <w:bCs w:val="false"/>
          <w:color w:val="000000"/>
          <w:sz w:val="28"/>
          <w:szCs w:val="28"/>
          <w:shd w:fill="auto" w:val="clear"/>
          <w:lang w:val="en-US"/>
        </w:rPr>
        <w:t>4</w:t>
      </w:r>
      <w:r>
        <w:rPr>
          <w:rStyle w:val="2"/>
          <w:b w:val="false"/>
          <w:bCs w:val="false"/>
          <w:color w:val="000000"/>
          <w:sz w:val="28"/>
          <w:szCs w:val="28"/>
          <w:shd w:fill="auto" w:val="clear"/>
          <w:lang w:val="en-US"/>
        </w:rPr>
        <w:t>.</w:t>
      </w:r>
      <w:r>
        <w:rPr>
          <w:rStyle w:val="2"/>
          <w:b w:val="false"/>
          <w:bCs w:val="false"/>
          <w:strike w:val="false"/>
          <w:dstrike w:val="false"/>
          <w:color w:val="000000"/>
          <w:sz w:val="28"/>
          <w:szCs w:val="28"/>
          <w:shd w:fill="auto" w:val="clear"/>
          <w:lang w:val="ru-RU"/>
        </w:rPr>
        <w:t>1. </w:t>
      </w:r>
      <w:r>
        <w:rPr>
          <w:rStyle w:val="2"/>
          <w:b w:val="false"/>
          <w:bCs w:val="false"/>
          <w:strike w:val="false"/>
          <w:dstrike w:val="false"/>
          <w:color w:val="000000"/>
          <w:sz w:val="28"/>
          <w:szCs w:val="28"/>
          <w:shd w:fill="auto" w:val="clear"/>
          <w:lang w:val="ru-RU"/>
        </w:rPr>
        <w:t>Федеральный закон от 27.07.2010 № 210⁠-⁠ФЗ «Об организации предоставления государственных и муниципальных услуг».</w:t>
      </w:r>
    </w:p>
    <w:p>
      <w:pPr>
        <w:pStyle w:val="BodyText"/>
        <w:suppressAutoHyphens w:val="true"/>
        <w:spacing w:lineRule="auto" w:line="276" w:before="0" w:after="0"/>
        <w:ind w:firstLine="709" w:left="0" w:right="0"/>
        <w:jc w:val="both"/>
        <w:rPr>
          <w:rFonts w:ascii="Times New Roman" w:hAnsi="Times New Roman"/>
          <w:b w:val="false"/>
          <w:bCs w:val="false"/>
          <w:sz w:val="28"/>
          <w:szCs w:val="28"/>
          <w:shd w:fill="auto" w:val="clear"/>
          <w:lang w:val="ru-RU"/>
        </w:rPr>
      </w:pPr>
      <w:r>
        <w:rPr>
          <w:rStyle w:val="2"/>
          <w:b w:val="false"/>
          <w:bCs w:val="false"/>
          <w:color w:val="000000"/>
          <w:sz w:val="28"/>
          <w:szCs w:val="28"/>
          <w:shd w:fill="auto" w:val="clear"/>
          <w:lang w:val="en-US"/>
        </w:rPr>
        <w:t>1.</w:t>
      </w:r>
      <w:r>
        <w:rPr>
          <w:rStyle w:val="2"/>
          <w:b w:val="false"/>
          <w:bCs w:val="false"/>
          <w:color w:val="000000"/>
          <w:sz w:val="28"/>
          <w:szCs w:val="28"/>
          <w:shd w:fill="auto" w:val="clear"/>
          <w:lang w:val="en-US"/>
        </w:rPr>
        <w:t>4</w:t>
      </w:r>
      <w:r>
        <w:rPr>
          <w:rStyle w:val="2"/>
          <w:b w:val="false"/>
          <w:bCs w:val="false"/>
          <w:color w:val="000000"/>
          <w:sz w:val="28"/>
          <w:szCs w:val="28"/>
          <w:shd w:fill="auto" w:val="clear"/>
          <w:lang w:val="en-US"/>
        </w:rPr>
        <w:t>.</w:t>
      </w:r>
      <w:r>
        <w:rPr>
          <w:rStyle w:val="2"/>
          <w:b w:val="false"/>
          <w:bCs w:val="false"/>
          <w:strike w:val="false"/>
          <w:dstrike w:val="false"/>
          <w:color w:val="000000"/>
          <w:sz w:val="28"/>
          <w:szCs w:val="28"/>
          <w:shd w:fill="auto" w:val="clear"/>
          <w:lang w:val="ru-RU"/>
        </w:rPr>
        <w:t>2. </w:t>
      </w:r>
      <w:r>
        <w:rPr>
          <w:rStyle w:val="2"/>
          <w:b w:val="false"/>
          <w:bCs w:val="false"/>
          <w:strike w:val="false"/>
          <w:dstrike w:val="false"/>
          <w:color w:val="000000"/>
          <w:sz w:val="28"/>
          <w:szCs w:val="28"/>
          <w:shd w:fill="auto" w:val="clear"/>
          <w:lang w:val="ru-RU"/>
        </w:rPr>
        <w:t>Закон Московской области № 115/2007⁠-⁠ОЗ «О погребении и похоронном деле в Московской области».</w:t>
      </w:r>
    </w:p>
    <w:p>
      <w:pPr>
        <w:pStyle w:val="Normal"/>
        <w:suppressAutoHyphens w:val="true"/>
        <w:spacing w:lineRule="auto" w:line="276"/>
        <w:jc w:val="both"/>
        <w:rPr>
          <w:color w:val="000000"/>
          <w:kern w:val="2"/>
          <w:sz w:val="28"/>
          <w:szCs w:val="28"/>
          <w:lang w:val="ru-RU" w:eastAsia="zh-CN" w:bidi="hi-IN"/>
        </w:rPr>
      </w:pPr>
      <w:r>
        <w:rPr>
          <w:color w:val="000000"/>
          <w:kern w:val="2"/>
          <w:sz w:val="28"/>
          <w:szCs w:val="28"/>
          <w:lang w:val="ru-RU" w:eastAsia="zh-CN" w:bidi="hi-IN"/>
        </w:rPr>
      </w:r>
    </w:p>
    <w:p>
      <w:pPr>
        <w:pStyle w:val="Normal"/>
        <w:keepNext w:val="true"/>
        <w:numPr>
          <w:ilvl w:val="0"/>
          <w:numId w:val="0"/>
        </w:numPr>
        <w:suppressAutoHyphens w:val="true"/>
        <w:spacing w:lineRule="auto" w:line="276"/>
        <w:jc w:val="center"/>
        <w:outlineLvl w:val="1"/>
        <w:rPr/>
      </w:pPr>
      <w:bookmarkStart w:id="1" w:name="_Toc125717090"/>
      <w:bookmarkEnd w:id="1"/>
      <w:r>
        <w:rPr>
          <w:rFonts w:eastAsia="MS Gothic" w:cs="Tahoma"/>
          <w:color w:val="000000"/>
          <w:kern w:val="2"/>
          <w:sz w:val="28"/>
          <w:szCs w:val="28"/>
          <w:lang w:val="ru-RU" w:eastAsia="zh-CN" w:bidi="hi-IN"/>
        </w:rPr>
        <w:t>2.</w:t>
      </w:r>
      <w:r>
        <w:rPr>
          <w:rFonts w:eastAsia="Calibri" w:cs="Tahoma"/>
          <w:color w:val="000000"/>
          <w:kern w:val="2"/>
          <w:sz w:val="28"/>
          <w:szCs w:val="28"/>
          <w:lang w:val="ru-RU"/>
        </w:rPr>
        <w:t> </w:t>
      </w:r>
      <w:r>
        <w:rPr>
          <w:rFonts w:eastAsia="MS Gothic" w:cs="Tahoma"/>
          <w:color w:val="000000"/>
          <w:kern w:val="2"/>
          <w:sz w:val="28"/>
          <w:szCs w:val="28"/>
          <w:lang w:val="ru-RU" w:eastAsia="zh-CN" w:bidi="hi-IN"/>
        </w:rPr>
        <w:t>Кру</w:t>
      </w:r>
      <w:bookmarkStart w:id="2" w:name="_GoBack"/>
      <w:bookmarkEnd w:id="2"/>
      <w:r>
        <w:rPr>
          <w:rFonts w:eastAsia="MS Gothic" w:cs="Tahoma"/>
          <w:color w:val="000000"/>
          <w:kern w:val="2"/>
          <w:sz w:val="28"/>
          <w:szCs w:val="28"/>
          <w:lang w:val="ru-RU" w:eastAsia="zh-CN" w:bidi="hi-IN"/>
        </w:rPr>
        <w:t>г заявителей</w:t>
      </w:r>
    </w:p>
    <w:p>
      <w:pPr>
        <w:pStyle w:val="Normal"/>
        <w:suppressAutoHyphens w:val="true"/>
        <w:spacing w:lineRule="auto" w:line="276"/>
        <w:ind w:firstLine="709" w:left="0" w:right="0"/>
        <w:jc w:val="center"/>
        <w:rPr>
          <w:color w:val="000000"/>
          <w:kern w:val="2"/>
          <w:sz w:val="28"/>
          <w:szCs w:val="28"/>
          <w:lang w:val="ru-RU" w:eastAsia="zh-CN" w:bidi="hi-IN"/>
        </w:rPr>
      </w:pPr>
      <w:r>
        <w:rPr>
          <w:color w:val="000000"/>
          <w:kern w:val="2"/>
          <w:sz w:val="28"/>
          <w:szCs w:val="28"/>
          <w:lang w:val="ru-RU" w:eastAsia="zh-CN" w:bidi="hi-IN"/>
        </w:rPr>
      </w:r>
    </w:p>
    <w:p>
      <w:pPr>
        <w:pStyle w:val="Normal"/>
        <w:suppressAutoHyphens w:val="true"/>
        <w:spacing w:lineRule="auto" w:line="276"/>
        <w:ind w:firstLine="709" w:left="0" w:right="0"/>
        <w:jc w:val="both"/>
        <w:rPr/>
      </w:pPr>
      <w:r>
        <w:rPr>
          <w:color w:val="000000"/>
          <w:kern w:val="2"/>
          <w:sz w:val="28"/>
          <w:szCs w:val="28"/>
          <w:lang w:val="ru-RU" w:eastAsia="zh-CN" w:bidi="hi-IN"/>
        </w:rPr>
        <w:t>2.1. Услуга предоставляется физическим лицам либо их уполномоченным представителям, обратившимся в</w:t>
      </w:r>
      <w:r>
        <w:rPr>
          <w:rFonts w:eastAsia="Calibri"/>
          <w:color w:val="000000"/>
          <w:kern w:val="2"/>
          <w:sz w:val="28"/>
          <w:szCs w:val="28"/>
          <w:lang w:val="ru-RU"/>
        </w:rPr>
        <w:t> Администрацию/МКУ</w:t>
      </w:r>
      <w:r>
        <w:rPr>
          <w:color w:val="000000"/>
          <w:kern w:val="2"/>
          <w:sz w:val="28"/>
          <w:szCs w:val="28"/>
          <w:lang w:val="ru-RU" w:eastAsia="zh-CN" w:bidi="hi-IN"/>
        </w:rPr>
        <w:t xml:space="preserve"> с запросом (далее – заявитель).</w:t>
      </w:r>
    </w:p>
    <w:p>
      <w:pPr>
        <w:pStyle w:val="Normal"/>
        <w:suppressAutoHyphens w:val="true"/>
        <w:spacing w:lineRule="auto" w:line="276"/>
        <w:ind w:firstLine="709" w:left="0" w:right="0"/>
        <w:jc w:val="both"/>
        <w:rPr/>
      </w:pPr>
      <w:r>
        <w:rPr>
          <w:color w:val="000000"/>
          <w:kern w:val="2"/>
          <w:sz w:val="28"/>
          <w:szCs w:val="28"/>
          <w:lang w:val="ru-RU" w:eastAsia="zh-CN" w:bidi="hi-IN"/>
        </w:rPr>
        <w:t>2.2. Услуга предоставляется категории заявителя в</w:t>
      </w:r>
      <w:r>
        <w:rPr>
          <w:rFonts w:eastAsia="Calibri"/>
          <w:color w:val="000000"/>
          <w:kern w:val="2"/>
          <w:sz w:val="28"/>
          <w:szCs w:val="28"/>
          <w:lang w:val="ru-RU"/>
        </w:rPr>
        <w:t> </w:t>
      </w:r>
      <w:r>
        <w:rPr>
          <w:color w:val="000000"/>
          <w:kern w:val="2"/>
          <w:sz w:val="28"/>
          <w:szCs w:val="28"/>
          <w:lang w:val="ru-RU" w:eastAsia="zh-CN" w:bidi="hi-IN"/>
        </w:rPr>
        <w:t>соответствии с категориями (признаками) заявителей, указанными в Приложении 2 к Регламенту, сведения о которых размещаются в реестре услуг в государственной информационной системе московской области «Цифровой регламент» и РПГУ (далее – категории (признаки) заявителей).</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r>
    </w:p>
    <w:p>
      <w:pPr>
        <w:pStyle w:val="Normal"/>
        <w:keepNext w:val="true"/>
        <w:numPr>
          <w:ilvl w:val="0"/>
          <w:numId w:val="0"/>
        </w:numPr>
        <w:suppressAutoHyphens w:val="true"/>
        <w:spacing w:lineRule="auto" w:line="276"/>
        <w:jc w:val="center"/>
        <w:outlineLvl w:val="0"/>
        <w:rPr/>
      </w:pPr>
      <w:bookmarkStart w:id="3" w:name="_Toc125717091"/>
      <w:bookmarkEnd w:id="3"/>
      <w:r>
        <w:rPr>
          <w:rFonts w:eastAsia="MS Gothic" w:cs="Tahoma"/>
          <w:color w:val="000000"/>
          <w:kern w:val="2"/>
          <w:sz w:val="28"/>
          <w:szCs w:val="28"/>
          <w:lang w:eastAsia="zh-CN" w:bidi="hi-IN"/>
        </w:rPr>
        <w:t>II</w:t>
      </w:r>
      <w:r>
        <w:rPr>
          <w:rFonts w:eastAsia="MS Gothic" w:cs="Tahoma"/>
          <w:color w:val="000000"/>
          <w:kern w:val="2"/>
          <w:sz w:val="28"/>
          <w:szCs w:val="28"/>
          <w:lang w:val="ru-RU" w:eastAsia="zh-CN" w:bidi="hi-IN"/>
        </w:rPr>
        <w:t>.</w:t>
      </w:r>
      <w:r>
        <w:rPr>
          <w:rFonts w:eastAsia="Calibri" w:cs="Tahoma"/>
          <w:color w:val="000000"/>
          <w:kern w:val="2"/>
          <w:sz w:val="28"/>
          <w:szCs w:val="28"/>
          <w:lang w:val="ru-RU"/>
        </w:rPr>
        <w:t> </w:t>
      </w:r>
      <w:r>
        <w:rPr>
          <w:rFonts w:eastAsia="MS Gothic" w:cs="Tahoma"/>
          <w:color w:val="000000"/>
          <w:kern w:val="2"/>
          <w:sz w:val="28"/>
          <w:szCs w:val="28"/>
          <w:lang w:val="ru-RU" w:eastAsia="zh-CN" w:bidi="hi-IN"/>
        </w:rPr>
        <w:t>Стандарт предоставления Услуги</w:t>
      </w:r>
    </w:p>
    <w:p>
      <w:pPr>
        <w:pStyle w:val="Normal"/>
        <w:suppressAutoHyphens w:val="true"/>
        <w:spacing w:lineRule="auto" w:line="276"/>
        <w:ind w:firstLine="709" w:left="0" w:right="0"/>
        <w:jc w:val="center"/>
        <w:rPr>
          <w:color w:val="000000"/>
          <w:kern w:val="2"/>
          <w:sz w:val="28"/>
          <w:szCs w:val="28"/>
          <w:lang w:val="ru-RU" w:eastAsia="zh-CN" w:bidi="hi-IN"/>
        </w:rPr>
      </w:pPr>
      <w:r>
        <w:rPr>
          <w:color w:val="000000"/>
          <w:kern w:val="2"/>
          <w:sz w:val="28"/>
          <w:szCs w:val="28"/>
          <w:lang w:val="ru-RU" w:eastAsia="zh-CN" w:bidi="hi-IN"/>
        </w:rPr>
      </w:r>
    </w:p>
    <w:p>
      <w:pPr>
        <w:pStyle w:val="Normal"/>
        <w:keepNext w:val="true"/>
        <w:numPr>
          <w:ilvl w:val="0"/>
          <w:numId w:val="0"/>
        </w:numPr>
        <w:suppressAutoHyphens w:val="true"/>
        <w:spacing w:lineRule="auto" w:line="276"/>
        <w:jc w:val="center"/>
        <w:outlineLvl w:val="1"/>
        <w:rPr/>
      </w:pPr>
      <w:bookmarkStart w:id="4" w:name="_Toc125717092"/>
      <w:bookmarkEnd w:id="4"/>
      <w:r>
        <w:rPr>
          <w:rFonts w:eastAsia="MS Gothic" w:cs="Tahoma"/>
          <w:color w:val="000000"/>
          <w:kern w:val="2"/>
          <w:sz w:val="28"/>
          <w:szCs w:val="28"/>
          <w:lang w:val="ru-RU" w:eastAsia="zh-CN" w:bidi="hi-IN"/>
        </w:rPr>
        <w:t>3.</w:t>
      </w:r>
      <w:r>
        <w:rPr>
          <w:rFonts w:eastAsia="Calibri" w:cs="Tahoma"/>
          <w:color w:val="000000"/>
          <w:kern w:val="2"/>
          <w:sz w:val="28"/>
          <w:szCs w:val="28"/>
          <w:lang w:val="ru-RU"/>
        </w:rPr>
        <w:t> </w:t>
      </w:r>
      <w:r>
        <w:rPr>
          <w:rFonts w:eastAsia="MS Gothic" w:cs="Tahoma"/>
          <w:color w:val="000000"/>
          <w:kern w:val="2"/>
          <w:sz w:val="28"/>
          <w:szCs w:val="28"/>
          <w:lang w:val="ru-RU" w:eastAsia="zh-CN" w:bidi="hi-IN"/>
        </w:rPr>
        <w:t>Наименование Услуги</w:t>
      </w:r>
    </w:p>
    <w:p>
      <w:pPr>
        <w:pStyle w:val="Normal"/>
        <w:suppressAutoHyphens w:val="true"/>
        <w:spacing w:lineRule="auto" w:line="276"/>
        <w:ind w:firstLine="709" w:left="0" w:right="0"/>
        <w:jc w:val="center"/>
        <w:rPr>
          <w:color w:val="000000"/>
          <w:kern w:val="2"/>
          <w:sz w:val="28"/>
          <w:szCs w:val="28"/>
          <w:lang w:val="ru-RU" w:eastAsia="zh-CN" w:bidi="hi-IN"/>
        </w:rPr>
      </w:pPr>
      <w:r>
        <w:rPr>
          <w:color w:val="000000"/>
          <w:kern w:val="2"/>
          <w:sz w:val="28"/>
          <w:szCs w:val="28"/>
          <w:lang w:val="ru-RU" w:eastAsia="zh-CN" w:bidi="hi-IN"/>
        </w:rPr>
      </w:r>
    </w:p>
    <w:p>
      <w:pPr>
        <w:pStyle w:val="Normal"/>
        <w:suppressAutoHyphens w:val="true"/>
        <w:spacing w:lineRule="auto" w:line="276"/>
        <w:ind w:firstLine="709" w:left="0" w:right="0"/>
        <w:jc w:val="both"/>
        <w:rPr/>
      </w:pPr>
      <w:r>
        <w:rPr>
          <w:color w:val="000000"/>
          <w:kern w:val="2"/>
          <w:sz w:val="28"/>
          <w:szCs w:val="28"/>
          <w:lang w:val="ru-RU" w:eastAsia="zh-CN" w:bidi="hi-IN"/>
        </w:rPr>
        <w:t>3.1.</w:t>
      </w:r>
      <w:r>
        <w:rPr>
          <w:rFonts w:eastAsia="Calibri"/>
          <w:color w:val="000000"/>
          <w:kern w:val="2"/>
          <w:sz w:val="28"/>
          <w:szCs w:val="28"/>
          <w:lang w:val="ru-RU"/>
        </w:rPr>
        <w:t> </w:t>
      </w:r>
      <w:r>
        <w:rPr>
          <w:color w:val="000000"/>
          <w:kern w:val="2"/>
          <w:sz w:val="28"/>
          <w:szCs w:val="28"/>
          <w:lang w:val="ru-RU" w:eastAsia="zh-CN" w:bidi="hi-IN"/>
        </w:rPr>
        <w:t xml:space="preserve">Услуга </w:t>
      </w:r>
      <w:r>
        <w:rPr>
          <w:b w:val="false"/>
          <w:bCs w:val="false"/>
          <w:color w:val="000000"/>
          <w:kern w:val="2"/>
          <w:sz w:val="28"/>
          <w:szCs w:val="28"/>
          <w:lang w:val="ru-RU" w:eastAsia="zh-CN" w:bidi="hi-IN"/>
        </w:rPr>
        <w:t>«Оформление родственных, почетных, воинских захоронений, созданных с 01 августа 2004 года по 30 июня 2020 года включительно, как семейные (родовые) захоронения»</w:t>
      </w:r>
      <w:r>
        <w:rPr>
          <w:color w:val="000000"/>
          <w:kern w:val="2"/>
          <w:sz w:val="28"/>
          <w:szCs w:val="28"/>
          <w:lang w:val="ru-RU" w:eastAsia="zh-CN" w:bidi="hi-IN"/>
        </w:rPr>
        <w:t>.</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r>
    </w:p>
    <w:p>
      <w:pPr>
        <w:pStyle w:val="Normal"/>
        <w:keepNext w:val="true"/>
        <w:numPr>
          <w:ilvl w:val="0"/>
          <w:numId w:val="0"/>
        </w:numPr>
        <w:suppressAutoHyphens w:val="true"/>
        <w:spacing w:lineRule="auto" w:line="276"/>
        <w:jc w:val="center"/>
        <w:outlineLvl w:val="1"/>
        <w:rPr>
          <w:rFonts w:eastAsia="MS Gothic" w:cs="Tahoma"/>
          <w:color w:val="000000"/>
          <w:kern w:val="2"/>
          <w:sz w:val="28"/>
          <w:szCs w:val="28"/>
          <w:lang w:val="ru-RU" w:eastAsia="zh-CN" w:bidi="hi-IN"/>
        </w:rPr>
      </w:pPr>
      <w:r>
        <w:rPr>
          <w:rFonts w:eastAsia="MS Gothic" w:cs="Tahoma"/>
          <w:color w:val="000000"/>
          <w:kern w:val="2"/>
          <w:sz w:val="28"/>
          <w:szCs w:val="28"/>
          <w:lang w:val="ru-RU" w:eastAsia="zh-CN" w:bidi="hi-IN"/>
        </w:rPr>
        <w:t>4. Наименование органа, предоставляющего Услугу</w:t>
      </w:r>
    </w:p>
    <w:p>
      <w:pPr>
        <w:pStyle w:val="Normal"/>
        <w:suppressAutoHyphens w:val="true"/>
        <w:spacing w:lineRule="auto" w:line="276"/>
        <w:ind w:firstLine="709" w:left="0" w:right="0"/>
        <w:jc w:val="center"/>
        <w:rPr>
          <w:rFonts w:eastAsia="MS Gothic" w:cs="Tahoma"/>
          <w:color w:val="000000"/>
          <w:kern w:val="2"/>
          <w:sz w:val="28"/>
          <w:szCs w:val="28"/>
          <w:lang w:val="ru-RU" w:eastAsia="zh-CN" w:bidi="hi-IN"/>
        </w:rPr>
      </w:pPr>
      <w:r>
        <w:rPr>
          <w:rFonts w:eastAsia="MS Gothic" w:cs="Tahoma"/>
          <w:color w:val="000000"/>
          <w:kern w:val="2"/>
          <w:sz w:val="28"/>
          <w:szCs w:val="28"/>
          <w:lang w:val="ru-RU" w:eastAsia="zh-CN" w:bidi="hi-IN"/>
        </w:rPr>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4.1. Органом</w:t>
      </w:r>
      <w:r>
        <w:rPr>
          <w:rFonts w:eastAsia="Calibri"/>
          <w:color w:val="000000"/>
          <w:kern w:val="2"/>
          <w:sz w:val="28"/>
          <w:szCs w:val="28"/>
          <w:lang w:val="ru-RU" w:eastAsia="zh-CN" w:bidi="hi-IN"/>
        </w:rPr>
        <w:t>, ответственным за</w:t>
      </w:r>
      <w:r>
        <w:rPr>
          <w:rFonts w:eastAsia="Calibri"/>
          <w:color w:val="000000"/>
          <w:kern w:val="2"/>
          <w:sz w:val="28"/>
          <w:szCs w:val="28"/>
          <w:lang w:val="ru-RU"/>
        </w:rPr>
        <w:t> </w:t>
      </w:r>
      <w:r>
        <w:rPr>
          <w:rFonts w:eastAsia="Calibri"/>
          <w:color w:val="000000"/>
          <w:kern w:val="2"/>
          <w:sz w:val="28"/>
          <w:szCs w:val="28"/>
          <w:lang w:val="ru-RU" w:eastAsia="zh-CN" w:bidi="hi-IN"/>
        </w:rPr>
        <w:t>предоставление Услуги, является Администрация.</w:t>
      </w:r>
      <w:bookmarkStart w:id="5" w:name="_Toc127216082"/>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 xml:space="preserve">4.2. Непосредственное предоставление Услуги осуществляют структурные подразделения </w:t>
      </w:r>
      <w:r>
        <w:rPr>
          <w:rStyle w:val="2"/>
          <w:b w:val="false"/>
          <w:bCs w:val="false"/>
          <w:i w:val="false"/>
          <w:iCs w:val="false"/>
          <w:color w:val="000000"/>
          <w:kern w:val="2"/>
          <w:sz w:val="28"/>
          <w:szCs w:val="28"/>
          <w:lang w:val="ru-RU" w:eastAsia="en-US" w:bidi="ar-SA"/>
        </w:rPr>
        <w:t>Администрации</w:t>
      </w:r>
      <w:r>
        <w:rPr>
          <w:rStyle w:val="2"/>
          <w:b w:val="false"/>
          <w:bCs w:val="false"/>
          <w:i w:val="false"/>
          <w:iCs w:val="false"/>
          <w:color w:val="000000"/>
          <w:kern w:val="2"/>
          <w:sz w:val="28"/>
          <w:szCs w:val="28"/>
          <w:lang w:val="en-US" w:eastAsia="en-US" w:bidi="ar-SA"/>
        </w:rPr>
        <w:t> </w:t>
      </w:r>
      <w:r>
        <w:rPr>
          <w:b w:val="false"/>
          <w:bCs w:val="false"/>
          <w:color w:val="000000"/>
          <w:kern w:val="2"/>
          <w:sz w:val="28"/>
          <w:szCs w:val="28"/>
          <w:lang w:val="ru-RU" w:eastAsia="zh-CN" w:bidi="hi-IN"/>
        </w:rPr>
        <w:t>–</w:t>
      </w:r>
      <w:r>
        <w:rPr>
          <w:b w:val="false"/>
          <w:bCs w:val="false"/>
          <w:color w:val="000000"/>
          <w:kern w:val="2"/>
          <w:sz w:val="28"/>
          <w:szCs w:val="28"/>
          <w:lang w:val="ru-RU" w:eastAsia="zh-CN" w:bidi="hi-IN"/>
        </w:rPr>
        <w:t> Финансовое управление</w:t>
      </w:r>
      <w:r>
        <w:rPr>
          <w:b w:val="false"/>
          <w:bCs w:val="false"/>
          <w:i/>
          <w:color w:val="000000"/>
          <w:kern w:val="2"/>
          <w:sz w:val="28"/>
          <w:szCs w:val="28"/>
          <w:lang w:val="ru-RU" w:eastAsia="zh-CN" w:bidi="hi-IN"/>
        </w:rPr>
        <w:t xml:space="preserve"> </w:t>
      </w:r>
      <w:r>
        <w:rPr>
          <w:color w:val="000000"/>
          <w:kern w:val="2"/>
          <w:sz w:val="28"/>
          <w:szCs w:val="28"/>
          <w:lang w:val="ru-RU" w:eastAsia="zh-CN" w:bidi="hi-IN"/>
        </w:rPr>
        <w:t>либо МКУ, действующее на основании муниципального правового акта Администрации, которым МКУ наделено полномочиями по предоставлению Услуги</w:t>
      </w:r>
      <w:r>
        <w:rPr>
          <w:i/>
          <w:color w:val="000000"/>
          <w:kern w:val="2"/>
          <w:sz w:val="28"/>
          <w:szCs w:val="28"/>
          <w:lang w:val="ru-RU" w:eastAsia="zh-CN" w:bidi="hi-IN"/>
        </w:rPr>
        <w:t>.</w:t>
      </w:r>
    </w:p>
    <w:p>
      <w:pPr>
        <w:pStyle w:val="Normal"/>
        <w:suppressAutoHyphens w:val="true"/>
        <w:spacing w:lineRule="auto" w:line="264" w:before="0" w:after="56"/>
        <w:ind w:firstLine="661" w:left="48" w:right="0"/>
        <w:jc w:val="both"/>
        <w:rPr>
          <w:color w:val="000000"/>
          <w:kern w:val="2"/>
          <w:sz w:val="28"/>
          <w:szCs w:val="28"/>
          <w:lang w:val="ru-RU" w:eastAsia="zh-CN" w:bidi="hi-IN"/>
        </w:rPr>
      </w:pPr>
      <w:r>
        <w:rPr>
          <w:color w:val="000000"/>
          <w:kern w:val="2"/>
          <w:sz w:val="28"/>
          <w:szCs w:val="28"/>
          <w:lang w:val="ru-RU" w:eastAsia="zh-CN" w:bidi="hi-IN"/>
        </w:rPr>
        <w:t>4.3 В случае, если запрос подается в МФЦ, решение об отказе в приеме документов, необходимых для предоставления Услуги, не принимается МФЦ</w:t>
        <w:br/>
        <w:t>в порядке, установленном Регламентом</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keepNext w:val="true"/>
        <w:numPr>
          <w:ilvl w:val="0"/>
          <w:numId w:val="0"/>
        </w:numPr>
        <w:suppressAutoHyphens w:val="true"/>
        <w:spacing w:lineRule="auto" w:line="276"/>
        <w:jc w:val="center"/>
        <w:outlineLvl w:val="1"/>
        <w:rPr>
          <w:rFonts w:eastAsia="MS Gothic" w:cs="Tahoma"/>
          <w:color w:val="000000"/>
          <w:kern w:val="2"/>
          <w:sz w:val="28"/>
          <w:szCs w:val="28"/>
          <w:lang w:val="ru-RU" w:eastAsia="zh-CN" w:bidi="hi-IN"/>
        </w:rPr>
      </w:pPr>
      <w:bookmarkStart w:id="6" w:name="_Toc125717094"/>
      <w:bookmarkEnd w:id="6"/>
      <w:r>
        <w:rPr>
          <w:rFonts w:eastAsia="MS Gothic" w:cs="Tahoma"/>
          <w:color w:val="000000"/>
          <w:kern w:val="2"/>
          <w:sz w:val="28"/>
          <w:szCs w:val="28"/>
          <w:lang w:val="ru-RU" w:eastAsia="zh-CN" w:bidi="hi-IN"/>
        </w:rPr>
        <w:t>5. Результат предоставления Услуги</w:t>
      </w:r>
    </w:p>
    <w:p>
      <w:pPr>
        <w:pStyle w:val="Normal"/>
        <w:suppressAutoHyphens w:val="true"/>
        <w:spacing w:lineRule="auto" w:line="276"/>
        <w:ind w:firstLine="709" w:left="0" w:right="0"/>
        <w:jc w:val="center"/>
        <w:rPr>
          <w:color w:val="000000"/>
          <w:kern w:val="2"/>
          <w:sz w:val="28"/>
          <w:szCs w:val="28"/>
          <w:lang w:val="ru-RU" w:eastAsia="zh-CN" w:bidi="hi-IN"/>
        </w:rPr>
      </w:pPr>
      <w:r>
        <w:rPr>
          <w:color w:val="000000"/>
          <w:kern w:val="2"/>
          <w:sz w:val="28"/>
          <w:szCs w:val="28"/>
          <w:lang w:val="ru-RU" w:eastAsia="zh-CN" w:bidi="hi-IN"/>
        </w:rPr>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5.1. Результатом предоставления Услуги является:</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5.1.1. Решение о предоставлении Услуги в виде документа «Решение</w:t>
        <w:br/>
        <w:t>о предоставлении муниципальной услуги «Оформление родственных, почетных, воинских захоронений, созданных с 01 августа 2004 года по 30 июня 2020 года включительно, как семейные (родовые) захоронения», который оформляется</w:t>
        <w:br/>
        <w:t>в соответствии с Приложением 3 к Регламенту.</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Формирование реестровой записи в качестве результата предоставления Услуги не предусмотрено.</w:t>
      </w:r>
    </w:p>
    <w:p>
      <w:pPr>
        <w:pStyle w:val="Normal"/>
        <w:suppressAutoHyphens w:val="true"/>
        <w:spacing w:lineRule="auto" w:line="276"/>
        <w:ind w:firstLine="709" w:left="0" w:right="0"/>
        <w:jc w:val="both"/>
        <w:rPr/>
      </w:pPr>
      <w:r>
        <w:rPr>
          <w:color w:val="000000"/>
          <w:kern w:val="2"/>
          <w:sz w:val="28"/>
          <w:szCs w:val="28"/>
          <w:lang w:val="ru-RU" w:eastAsia="zh-CN" w:bidi="hi-IN"/>
        </w:rPr>
        <w:t>5.1.2. Решение об</w:t>
      </w:r>
      <w:r>
        <w:rPr>
          <w:rFonts w:eastAsia="Calibri"/>
          <w:color w:val="000000"/>
          <w:kern w:val="2"/>
          <w:sz w:val="28"/>
          <w:szCs w:val="28"/>
          <w:lang w:val="ru-RU"/>
        </w:rPr>
        <w:t> </w:t>
      </w:r>
      <w:r>
        <w:rPr>
          <w:color w:val="000000"/>
          <w:kern w:val="2"/>
          <w:sz w:val="28"/>
          <w:szCs w:val="28"/>
          <w:lang w:val="ru-RU" w:eastAsia="zh-CN" w:bidi="hi-IN"/>
        </w:rPr>
        <w:t>отказе в</w:t>
      </w:r>
      <w:r>
        <w:rPr>
          <w:rFonts w:eastAsia="Calibri"/>
          <w:color w:val="000000"/>
          <w:kern w:val="2"/>
          <w:sz w:val="28"/>
          <w:szCs w:val="28"/>
          <w:lang w:val="ru-RU"/>
        </w:rPr>
        <w:t> </w:t>
      </w:r>
      <w:r>
        <w:rPr>
          <w:color w:val="000000"/>
          <w:kern w:val="2"/>
          <w:sz w:val="28"/>
          <w:szCs w:val="28"/>
          <w:lang w:val="ru-RU" w:eastAsia="zh-CN" w:bidi="hi-IN"/>
        </w:rPr>
        <w:t>предоставлении Услуги в</w:t>
      </w:r>
      <w:r>
        <w:rPr>
          <w:rFonts w:eastAsia="Calibri"/>
          <w:color w:val="000000"/>
          <w:kern w:val="2"/>
          <w:sz w:val="28"/>
          <w:szCs w:val="28"/>
          <w:lang w:val="ru-RU"/>
        </w:rPr>
        <w:t> </w:t>
      </w:r>
      <w:r>
        <w:rPr>
          <w:color w:val="000000"/>
          <w:kern w:val="2"/>
          <w:sz w:val="28"/>
          <w:szCs w:val="28"/>
          <w:lang w:val="ru-RU" w:eastAsia="zh-CN" w:bidi="hi-IN"/>
        </w:rPr>
        <w:t>виде документа, «Решение об отказе в предоставлении муниципальной услуги «Оформление родственных, почетных, воинских захоронений, созданных с 01 августа 2004 года по 30 июня 2020 года включительно, как семейные (родовые) захоронения», который оформляется в соответствии с Приложением 4 к Регламенту.</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5.2. Перечень способов получения результата (результатов) предоставления Услуги:</w:t>
      </w:r>
    </w:p>
    <w:p>
      <w:pPr>
        <w:pStyle w:val="Normal"/>
        <w:suppressAutoHyphens w:val="true"/>
        <w:spacing w:lineRule="auto" w:line="276"/>
        <w:ind w:firstLine="709" w:left="0" w:right="0"/>
        <w:jc w:val="both"/>
        <w:rPr/>
      </w:pPr>
      <w:r>
        <w:rPr>
          <w:color w:val="000000"/>
          <w:kern w:val="2"/>
          <w:sz w:val="28"/>
          <w:szCs w:val="28"/>
          <w:lang w:val="ru-RU" w:eastAsia="zh-CN" w:bidi="hi-IN"/>
        </w:rPr>
        <w:t>5.2.1.</w:t>
      </w:r>
      <w:r>
        <w:rPr>
          <w:color w:val="000000"/>
          <w:kern w:val="2"/>
          <w:sz w:val="28"/>
          <w:szCs w:val="28"/>
          <w:lang w:eastAsia="zh-CN" w:bidi="hi-IN"/>
        </w:rPr>
        <w:t> </w:t>
      </w:r>
      <w:r>
        <w:rPr>
          <w:color w:val="000000"/>
          <w:kern w:val="2"/>
          <w:sz w:val="28"/>
          <w:szCs w:val="28"/>
          <w:lang w:val="ru-RU" w:eastAsia="zh-CN" w:bidi="hi-IN"/>
        </w:rPr>
        <w:t>в форме электронного документа в</w:t>
      </w:r>
      <w:r>
        <w:rPr>
          <w:color w:val="000000"/>
          <w:kern w:val="2"/>
          <w:sz w:val="28"/>
          <w:szCs w:val="28"/>
          <w:lang w:eastAsia="zh-CN" w:bidi="hi-IN"/>
        </w:rPr>
        <w:t> </w:t>
      </w:r>
      <w:r>
        <w:rPr>
          <w:color w:val="000000"/>
          <w:kern w:val="2"/>
          <w:sz w:val="28"/>
          <w:szCs w:val="28"/>
          <w:lang w:val="ru-RU" w:eastAsia="zh-CN" w:bidi="hi-IN"/>
        </w:rPr>
        <w:t>Личный кабинет на</w:t>
      </w:r>
      <w:r>
        <w:rPr>
          <w:color w:val="000000"/>
          <w:kern w:val="2"/>
          <w:sz w:val="28"/>
          <w:szCs w:val="28"/>
          <w:lang w:eastAsia="zh-CN" w:bidi="hi-IN"/>
        </w:rPr>
        <w:t> </w:t>
      </w:r>
      <w:r>
        <w:rPr>
          <w:color w:val="000000"/>
          <w:kern w:val="2"/>
          <w:sz w:val="28"/>
          <w:szCs w:val="28"/>
          <w:lang w:val="ru-RU" w:eastAsia="zh-CN" w:bidi="hi-IN"/>
        </w:rPr>
        <w:t>РПГУ. Результат предоставления Услуги (независимо от</w:t>
      </w:r>
      <w:r>
        <w:rPr>
          <w:color w:val="000000"/>
          <w:kern w:val="2"/>
          <w:sz w:val="28"/>
          <w:szCs w:val="28"/>
          <w:lang w:eastAsia="zh-CN" w:bidi="hi-IN"/>
        </w:rPr>
        <w:t> </w:t>
      </w:r>
      <w:r>
        <w:rPr>
          <w:color w:val="000000"/>
          <w:kern w:val="2"/>
          <w:sz w:val="28"/>
          <w:szCs w:val="28"/>
          <w:lang w:val="ru-RU" w:eastAsia="zh-CN" w:bidi="hi-IN"/>
        </w:rPr>
        <w:t>принятого решения) направляется в</w:t>
      </w:r>
      <w:r>
        <w:rPr>
          <w:color w:val="000000"/>
          <w:kern w:val="2"/>
          <w:sz w:val="28"/>
          <w:szCs w:val="28"/>
          <w:lang w:eastAsia="zh-CN" w:bidi="hi-IN"/>
        </w:rPr>
        <w:t> </w:t>
      </w:r>
      <w:r>
        <w:rPr>
          <w:color w:val="000000"/>
          <w:kern w:val="2"/>
          <w:sz w:val="28"/>
          <w:szCs w:val="28"/>
          <w:lang w:val="ru-RU" w:eastAsia="zh-CN" w:bidi="hi-IN"/>
        </w:rPr>
        <w:t>день его</w:t>
      </w:r>
      <w:r>
        <w:rPr>
          <w:color w:val="000000"/>
          <w:kern w:val="2"/>
          <w:sz w:val="28"/>
          <w:szCs w:val="28"/>
          <w:lang w:eastAsia="zh-CN" w:bidi="hi-IN"/>
        </w:rPr>
        <w:t> </w:t>
      </w:r>
      <w:r>
        <w:rPr>
          <w:color w:val="000000"/>
          <w:kern w:val="2"/>
          <w:sz w:val="28"/>
          <w:szCs w:val="28"/>
          <w:lang w:val="ru-RU" w:eastAsia="zh-CN" w:bidi="hi-IN"/>
        </w:rPr>
        <w:t>подписания заявителю в</w:t>
      </w:r>
      <w:r>
        <w:rPr>
          <w:color w:val="000000"/>
          <w:kern w:val="2"/>
          <w:sz w:val="28"/>
          <w:szCs w:val="28"/>
          <w:lang w:eastAsia="zh-CN" w:bidi="hi-IN"/>
        </w:rPr>
        <w:t> </w:t>
      </w:r>
      <w:r>
        <w:rPr>
          <w:color w:val="000000"/>
          <w:kern w:val="2"/>
          <w:sz w:val="28"/>
          <w:szCs w:val="28"/>
          <w:lang w:val="ru-RU" w:eastAsia="zh-CN" w:bidi="hi-IN"/>
        </w:rPr>
        <w:t>Личный кабинет на</w:t>
      </w:r>
      <w:r>
        <w:rPr>
          <w:color w:val="000000"/>
          <w:kern w:val="2"/>
          <w:sz w:val="28"/>
          <w:szCs w:val="28"/>
          <w:lang w:eastAsia="zh-CN" w:bidi="hi-IN"/>
        </w:rPr>
        <w:t> </w:t>
      </w:r>
      <w:r>
        <w:rPr>
          <w:color w:val="000000"/>
          <w:kern w:val="2"/>
          <w:sz w:val="28"/>
          <w:szCs w:val="28"/>
          <w:lang w:val="ru-RU" w:eastAsia="zh-CN" w:bidi="hi-IN"/>
        </w:rPr>
        <w:t>РПГУ в</w:t>
      </w:r>
      <w:r>
        <w:rPr>
          <w:color w:val="000000"/>
          <w:kern w:val="2"/>
          <w:sz w:val="28"/>
          <w:szCs w:val="28"/>
          <w:lang w:eastAsia="zh-CN" w:bidi="hi-IN"/>
        </w:rPr>
        <w:t> </w:t>
      </w:r>
      <w:r>
        <w:rPr>
          <w:color w:val="000000"/>
          <w:kern w:val="2"/>
          <w:sz w:val="28"/>
          <w:szCs w:val="28"/>
          <w:lang w:val="ru-RU" w:eastAsia="zh-CN" w:bidi="hi-IN"/>
        </w:rPr>
        <w:t>виде электронного документа, подписанного УКЭП уполномоченного должностного лица Администрации/МКУ.</w:t>
      </w:r>
    </w:p>
    <w:p>
      <w:pPr>
        <w:pStyle w:val="Normal"/>
        <w:suppressAutoHyphens w:val="true"/>
        <w:spacing w:lineRule="auto" w:line="276"/>
        <w:ind w:firstLine="709" w:left="0" w:right="0"/>
        <w:jc w:val="both"/>
        <w:rPr/>
      </w:pPr>
      <w:r>
        <w:rPr>
          <w:color w:val="000000"/>
          <w:kern w:val="2"/>
          <w:sz w:val="28"/>
          <w:szCs w:val="28"/>
          <w:lang w:val="ru-RU" w:eastAsia="zh-CN" w:bidi="hi-IN"/>
        </w:rPr>
        <w:t>5.2.2.</w:t>
      </w:r>
      <w:r>
        <w:rPr>
          <w:color w:val="000000"/>
          <w:kern w:val="2"/>
          <w:sz w:val="28"/>
          <w:szCs w:val="28"/>
          <w:lang w:eastAsia="zh-CN" w:bidi="hi-IN"/>
        </w:rPr>
        <w:t> </w:t>
      </w:r>
      <w:r>
        <w:rPr>
          <w:color w:val="000000"/>
          <w:kern w:val="2"/>
          <w:sz w:val="28"/>
          <w:szCs w:val="28"/>
          <w:lang w:val="ru-RU" w:eastAsia="zh-CN" w:bidi="hi-IN"/>
        </w:rPr>
        <w:t>в МФЦ в</w:t>
      </w:r>
      <w:r>
        <w:rPr>
          <w:color w:val="000000"/>
          <w:kern w:val="2"/>
          <w:sz w:val="28"/>
          <w:szCs w:val="28"/>
          <w:lang w:eastAsia="zh-CN" w:bidi="hi-IN"/>
        </w:rPr>
        <w:t> </w:t>
      </w:r>
      <w:r>
        <w:rPr>
          <w:color w:val="000000"/>
          <w:kern w:val="2"/>
          <w:sz w:val="28"/>
          <w:szCs w:val="28"/>
          <w:lang w:val="ru-RU" w:eastAsia="zh-CN" w:bidi="hi-IN"/>
        </w:rPr>
        <w:t>виде распечатанного на</w:t>
      </w:r>
      <w:r>
        <w:rPr>
          <w:color w:val="000000"/>
          <w:kern w:val="2"/>
          <w:sz w:val="28"/>
          <w:szCs w:val="28"/>
          <w:lang w:eastAsia="zh-CN" w:bidi="hi-IN"/>
        </w:rPr>
        <w:t> </w:t>
      </w:r>
      <w:r>
        <w:rPr>
          <w:color w:val="000000"/>
          <w:kern w:val="2"/>
          <w:sz w:val="28"/>
          <w:szCs w:val="28"/>
          <w:lang w:val="ru-RU" w:eastAsia="zh-CN" w:bidi="hi-IN"/>
        </w:rPr>
        <w:t>бумажном носителе экземпляра электронного документа. В</w:t>
      </w:r>
      <w:r>
        <w:rPr>
          <w:color w:val="000000"/>
          <w:kern w:val="2"/>
          <w:sz w:val="28"/>
          <w:szCs w:val="28"/>
          <w:lang w:eastAsia="zh-CN" w:bidi="hi-IN"/>
        </w:rPr>
        <w:t> </w:t>
      </w:r>
      <w:r>
        <w:rPr>
          <w:color w:val="000000"/>
          <w:kern w:val="2"/>
          <w:sz w:val="28"/>
          <w:szCs w:val="28"/>
          <w:lang w:val="ru-RU" w:eastAsia="zh-CN" w:bidi="hi-IN"/>
        </w:rPr>
        <w:t>любом МФЦ в</w:t>
      </w:r>
      <w:r>
        <w:rPr>
          <w:color w:val="000000"/>
          <w:kern w:val="2"/>
          <w:sz w:val="28"/>
          <w:szCs w:val="28"/>
          <w:lang w:eastAsia="zh-CN" w:bidi="hi-IN"/>
        </w:rPr>
        <w:t> </w:t>
      </w:r>
      <w:r>
        <w:rPr>
          <w:color w:val="000000"/>
          <w:kern w:val="2"/>
          <w:sz w:val="28"/>
          <w:szCs w:val="28"/>
          <w:lang w:val="ru-RU" w:eastAsia="zh-CN" w:bidi="hi-IN"/>
        </w:rPr>
        <w:t>пределах территории Московской</w:t>
      </w:r>
      <w:r>
        <w:rPr>
          <w:color w:val="000000"/>
          <w:kern w:val="2"/>
          <w:sz w:val="28"/>
          <w:szCs w:val="28"/>
          <w:lang w:eastAsia="zh-CN" w:bidi="hi-IN"/>
        </w:rPr>
        <w:t> </w:t>
      </w:r>
      <w:r>
        <w:rPr>
          <w:color w:val="000000"/>
          <w:kern w:val="2"/>
          <w:sz w:val="28"/>
          <w:szCs w:val="28"/>
          <w:lang w:val="ru-RU" w:eastAsia="zh-CN" w:bidi="hi-IN"/>
        </w:rPr>
        <w:t>области заявителю обеспечена возможность получения результата предоставления Услуги в</w:t>
      </w:r>
      <w:r>
        <w:rPr>
          <w:color w:val="000000"/>
          <w:kern w:val="2"/>
          <w:sz w:val="28"/>
          <w:szCs w:val="28"/>
          <w:lang w:eastAsia="zh-CN" w:bidi="hi-IN"/>
        </w:rPr>
        <w:t> </w:t>
      </w:r>
      <w:r>
        <w:rPr>
          <w:color w:val="000000"/>
          <w:kern w:val="2"/>
          <w:sz w:val="28"/>
          <w:szCs w:val="28"/>
          <w:lang w:val="ru-RU" w:eastAsia="zh-CN" w:bidi="hi-IN"/>
        </w:rPr>
        <w:t>виде распечатанного на</w:t>
      </w:r>
      <w:r>
        <w:rPr>
          <w:color w:val="000000"/>
          <w:kern w:val="2"/>
          <w:sz w:val="28"/>
          <w:szCs w:val="28"/>
          <w:lang w:eastAsia="zh-CN" w:bidi="hi-IN"/>
        </w:rPr>
        <w:t> </w:t>
      </w:r>
      <w:r>
        <w:rPr>
          <w:color w:val="000000"/>
          <w:kern w:val="2"/>
          <w:sz w:val="28"/>
          <w:szCs w:val="28"/>
          <w:lang w:val="ru-RU" w:eastAsia="zh-CN" w:bidi="hi-IN"/>
        </w:rPr>
        <w:t>бумажном носителе экземпляра электронного документа, подписанного УКЭП уполномоченного должностного лица Администрации/МКУ. В</w:t>
      </w:r>
      <w:r>
        <w:rPr>
          <w:color w:val="000000"/>
          <w:kern w:val="2"/>
          <w:sz w:val="28"/>
          <w:szCs w:val="28"/>
          <w:lang w:eastAsia="zh-CN" w:bidi="hi-IN"/>
        </w:rPr>
        <w:t> </w:t>
      </w:r>
      <w:r>
        <w:rPr>
          <w:color w:val="000000"/>
          <w:kern w:val="2"/>
          <w:sz w:val="28"/>
          <w:szCs w:val="28"/>
          <w:lang w:val="ru-RU" w:eastAsia="zh-CN" w:bidi="hi-IN"/>
        </w:rPr>
        <w:t>этом случае работником МФЦ распечатывается из</w:t>
      </w:r>
      <w:r>
        <w:rPr>
          <w:color w:val="000000"/>
          <w:kern w:val="2"/>
          <w:sz w:val="28"/>
          <w:szCs w:val="28"/>
          <w:lang w:eastAsia="zh-CN" w:bidi="hi-IN"/>
        </w:rPr>
        <w:t> </w:t>
      </w:r>
      <w:r>
        <w:rPr>
          <w:color w:val="000000"/>
          <w:kern w:val="2"/>
          <w:sz w:val="28"/>
          <w:szCs w:val="28"/>
          <w:lang w:val="ru-RU" w:eastAsia="zh-CN" w:bidi="hi-IN"/>
        </w:rPr>
        <w:t>Модуля МФЦ ЕИС ОУ на</w:t>
      </w:r>
      <w:r>
        <w:rPr>
          <w:color w:val="000000"/>
          <w:kern w:val="2"/>
          <w:sz w:val="28"/>
          <w:szCs w:val="28"/>
          <w:lang w:eastAsia="zh-CN" w:bidi="hi-IN"/>
        </w:rPr>
        <w:t> </w:t>
      </w:r>
      <w:r>
        <w:rPr>
          <w:color w:val="000000"/>
          <w:kern w:val="2"/>
          <w:sz w:val="28"/>
          <w:szCs w:val="28"/>
          <w:lang w:val="ru-RU" w:eastAsia="zh-CN" w:bidi="hi-IN"/>
        </w:rPr>
        <w:t>бумажном носителе экземпляр электронного документа, который заверяется подписью уполномоченного работника МФЦ и</w:t>
      </w:r>
      <w:r>
        <w:rPr>
          <w:color w:val="000000"/>
          <w:kern w:val="2"/>
          <w:sz w:val="28"/>
          <w:szCs w:val="28"/>
          <w:lang w:eastAsia="zh-CN" w:bidi="hi-IN"/>
        </w:rPr>
        <w:t> </w:t>
      </w:r>
      <w:r>
        <w:rPr>
          <w:color w:val="000000"/>
          <w:kern w:val="2"/>
          <w:sz w:val="28"/>
          <w:szCs w:val="28"/>
          <w:lang w:val="ru-RU" w:eastAsia="zh-CN" w:bidi="hi-IN"/>
        </w:rPr>
        <w:t>печатью МФЦ;</w:t>
      </w:r>
    </w:p>
    <w:p>
      <w:pPr>
        <w:pStyle w:val="Normal"/>
        <w:suppressAutoHyphens w:val="true"/>
        <w:spacing w:lineRule="auto" w:line="276"/>
        <w:ind w:firstLine="709" w:left="0" w:right="0"/>
        <w:jc w:val="both"/>
        <w:rPr/>
      </w:pPr>
      <w:r>
        <w:rPr>
          <w:color w:val="000000"/>
          <w:kern w:val="2"/>
          <w:sz w:val="28"/>
          <w:szCs w:val="28"/>
          <w:lang w:val="ru-RU" w:eastAsia="zh-CN" w:bidi="hi-IN"/>
        </w:rPr>
        <w:t>5.2.3.</w:t>
      </w:r>
      <w:r>
        <w:rPr>
          <w:color w:val="000000"/>
          <w:kern w:val="2"/>
          <w:sz w:val="28"/>
          <w:szCs w:val="28"/>
          <w:lang w:eastAsia="zh-CN" w:bidi="hi-IN"/>
        </w:rPr>
        <w:t> </w:t>
      </w:r>
      <w:r>
        <w:rPr>
          <w:color w:val="000000"/>
          <w:kern w:val="2"/>
          <w:sz w:val="28"/>
          <w:szCs w:val="28"/>
          <w:lang w:val="ru-RU" w:eastAsia="zh-CN" w:bidi="hi-IN"/>
        </w:rPr>
        <w:t>лично в</w:t>
      </w:r>
      <w:r>
        <w:rPr>
          <w:color w:val="000000"/>
          <w:kern w:val="2"/>
          <w:sz w:val="28"/>
          <w:szCs w:val="28"/>
          <w:lang w:eastAsia="zh-CN" w:bidi="hi-IN"/>
        </w:rPr>
        <w:t> </w:t>
      </w:r>
      <w:r>
        <w:rPr>
          <w:color w:val="000000"/>
          <w:kern w:val="2"/>
          <w:sz w:val="28"/>
          <w:szCs w:val="28"/>
          <w:lang w:val="ru-RU" w:eastAsia="zh-CN" w:bidi="hi-IN"/>
        </w:rPr>
        <w:t>Администрации/МКУ в</w:t>
      </w:r>
      <w:r>
        <w:rPr>
          <w:color w:val="000000"/>
          <w:kern w:val="2"/>
          <w:sz w:val="28"/>
          <w:szCs w:val="28"/>
          <w:lang w:eastAsia="zh-CN" w:bidi="hi-IN"/>
        </w:rPr>
        <w:t> </w:t>
      </w:r>
      <w:r>
        <w:rPr>
          <w:color w:val="000000"/>
          <w:kern w:val="2"/>
          <w:sz w:val="28"/>
          <w:szCs w:val="28"/>
          <w:lang w:val="ru-RU" w:eastAsia="zh-CN" w:bidi="hi-IN"/>
        </w:rPr>
        <w:t>виде распечатанного на</w:t>
      </w:r>
      <w:r>
        <w:rPr>
          <w:color w:val="000000"/>
          <w:kern w:val="2"/>
          <w:sz w:val="28"/>
          <w:szCs w:val="28"/>
          <w:lang w:eastAsia="zh-CN" w:bidi="hi-IN"/>
        </w:rPr>
        <w:t> </w:t>
      </w:r>
      <w:r>
        <w:rPr>
          <w:color w:val="000000"/>
          <w:kern w:val="2"/>
          <w:sz w:val="28"/>
          <w:szCs w:val="28"/>
          <w:lang w:val="ru-RU" w:eastAsia="zh-CN" w:bidi="hi-IN"/>
        </w:rPr>
        <w:t>бумажном носителе экземпляра электронного документа, подписанного УКЭП уполномоченного должностного лица Администрации/МКУ.</w:t>
      </w:r>
    </w:p>
    <w:p>
      <w:pPr>
        <w:pStyle w:val="Normal"/>
        <w:suppressAutoHyphens w:val="true"/>
        <w:spacing w:lineRule="auto" w:line="276"/>
        <w:ind w:firstLine="709" w:left="0" w:right="0"/>
        <w:jc w:val="both"/>
        <w:rPr/>
      </w:pPr>
      <w:r>
        <w:rPr>
          <w:color w:val="000000"/>
          <w:kern w:val="2"/>
          <w:sz w:val="28"/>
          <w:szCs w:val="28"/>
          <w:lang w:val="ru-RU" w:eastAsia="zh-CN" w:bidi="hi-IN"/>
        </w:rPr>
        <w:t>5.3. В случае указания заявителем (представителем заявителя) в</w:t>
      </w:r>
      <w:r>
        <w:rPr>
          <w:color w:val="000000"/>
          <w:kern w:val="2"/>
          <w:sz w:val="28"/>
          <w:szCs w:val="28"/>
          <w:lang w:eastAsia="zh-CN" w:bidi="hi-IN"/>
        </w:rPr>
        <w:t> </w:t>
      </w:r>
      <w:r>
        <w:rPr>
          <w:color w:val="000000"/>
          <w:kern w:val="2"/>
          <w:sz w:val="28"/>
          <w:szCs w:val="28"/>
          <w:lang w:val="ru-RU" w:eastAsia="zh-CN" w:bidi="hi-IN"/>
        </w:rPr>
        <w:t>запросе электронной почты предварительное решение, решение о</w:t>
      </w:r>
      <w:r>
        <w:rPr>
          <w:color w:val="000000"/>
          <w:kern w:val="2"/>
          <w:sz w:val="28"/>
          <w:szCs w:val="28"/>
          <w:lang w:eastAsia="zh-CN" w:bidi="hi-IN"/>
        </w:rPr>
        <w:t> </w:t>
      </w:r>
      <w:r>
        <w:rPr>
          <w:color w:val="000000"/>
          <w:kern w:val="2"/>
          <w:sz w:val="28"/>
          <w:szCs w:val="28"/>
          <w:lang w:val="ru-RU" w:eastAsia="zh-CN" w:bidi="hi-IN"/>
        </w:rPr>
        <w:t>предоставлении (об</w:t>
      </w:r>
      <w:r>
        <w:rPr>
          <w:color w:val="000000"/>
          <w:kern w:val="2"/>
          <w:sz w:val="28"/>
          <w:szCs w:val="28"/>
          <w:lang w:eastAsia="zh-CN" w:bidi="hi-IN"/>
        </w:rPr>
        <w:t> </w:t>
      </w:r>
      <w:r>
        <w:rPr>
          <w:color w:val="000000"/>
          <w:kern w:val="2"/>
          <w:sz w:val="28"/>
          <w:szCs w:val="28"/>
          <w:lang w:val="ru-RU" w:eastAsia="zh-CN" w:bidi="hi-IN"/>
        </w:rPr>
        <w:t>отказе в</w:t>
      </w:r>
      <w:r>
        <w:rPr>
          <w:color w:val="000000"/>
          <w:kern w:val="2"/>
          <w:sz w:val="28"/>
          <w:szCs w:val="28"/>
          <w:lang w:eastAsia="zh-CN" w:bidi="hi-IN"/>
        </w:rPr>
        <w:t> </w:t>
      </w:r>
      <w:r>
        <w:rPr>
          <w:color w:val="000000"/>
          <w:kern w:val="2"/>
          <w:sz w:val="28"/>
          <w:szCs w:val="28"/>
          <w:lang w:val="ru-RU" w:eastAsia="zh-CN" w:bidi="hi-IN"/>
        </w:rPr>
        <w:t>предоставлении) Услуги, а</w:t>
      </w:r>
      <w:r>
        <w:rPr>
          <w:color w:val="000000"/>
          <w:kern w:val="2"/>
          <w:sz w:val="28"/>
          <w:szCs w:val="28"/>
          <w:lang w:eastAsia="zh-CN" w:bidi="hi-IN"/>
        </w:rPr>
        <w:t> </w:t>
      </w:r>
      <w:r>
        <w:rPr>
          <w:color w:val="000000"/>
          <w:kern w:val="2"/>
          <w:sz w:val="28"/>
          <w:szCs w:val="28"/>
          <w:lang w:val="ru-RU" w:eastAsia="zh-CN" w:bidi="hi-IN"/>
        </w:rPr>
        <w:t>также удостоверение о</w:t>
      </w:r>
      <w:r>
        <w:rPr>
          <w:color w:val="000000"/>
          <w:kern w:val="2"/>
          <w:sz w:val="28"/>
          <w:szCs w:val="28"/>
          <w:lang w:eastAsia="zh-CN" w:bidi="hi-IN"/>
        </w:rPr>
        <w:t> </w:t>
      </w:r>
      <w:r>
        <w:rPr>
          <w:color w:val="000000"/>
          <w:kern w:val="2"/>
          <w:sz w:val="28"/>
          <w:szCs w:val="28"/>
          <w:lang w:val="ru-RU" w:eastAsia="zh-CN" w:bidi="hi-IN"/>
        </w:rPr>
        <w:t>захоронении дополнительно направляются на</w:t>
      </w:r>
      <w:r>
        <w:rPr>
          <w:color w:val="000000"/>
          <w:kern w:val="2"/>
          <w:sz w:val="28"/>
          <w:szCs w:val="28"/>
          <w:lang w:eastAsia="zh-CN" w:bidi="hi-IN"/>
        </w:rPr>
        <w:t> </w:t>
      </w:r>
      <w:r>
        <w:rPr>
          <w:color w:val="000000"/>
          <w:kern w:val="2"/>
          <w:sz w:val="28"/>
          <w:szCs w:val="28"/>
          <w:lang w:val="ru-RU" w:eastAsia="zh-CN" w:bidi="hi-IN"/>
        </w:rPr>
        <w:t>указанный в</w:t>
      </w:r>
      <w:r>
        <w:rPr>
          <w:color w:val="000000"/>
          <w:kern w:val="2"/>
          <w:sz w:val="28"/>
          <w:szCs w:val="28"/>
          <w:lang w:eastAsia="zh-CN" w:bidi="hi-IN"/>
        </w:rPr>
        <w:t> </w:t>
      </w:r>
      <w:r>
        <w:rPr>
          <w:color w:val="000000"/>
          <w:kern w:val="2"/>
          <w:sz w:val="28"/>
          <w:szCs w:val="28"/>
          <w:lang w:val="ru-RU" w:eastAsia="zh-CN" w:bidi="hi-IN"/>
        </w:rPr>
        <w:t>запросе адрес электронной почты вне</w:t>
      </w:r>
      <w:r>
        <w:rPr>
          <w:color w:val="000000"/>
          <w:kern w:val="2"/>
          <w:sz w:val="28"/>
          <w:szCs w:val="28"/>
          <w:lang w:eastAsia="zh-CN" w:bidi="hi-IN"/>
        </w:rPr>
        <w:t> </w:t>
      </w:r>
      <w:r>
        <w:rPr>
          <w:color w:val="000000"/>
          <w:kern w:val="2"/>
          <w:sz w:val="28"/>
          <w:szCs w:val="28"/>
          <w:lang w:val="ru-RU" w:eastAsia="zh-CN" w:bidi="hi-IN"/>
        </w:rPr>
        <w:t>зависимости от</w:t>
      </w:r>
      <w:r>
        <w:rPr>
          <w:color w:val="000000"/>
          <w:kern w:val="2"/>
          <w:sz w:val="28"/>
          <w:szCs w:val="28"/>
          <w:lang w:eastAsia="zh-CN" w:bidi="hi-IN"/>
        </w:rPr>
        <w:t> </w:t>
      </w:r>
      <w:r>
        <w:rPr>
          <w:color w:val="000000"/>
          <w:kern w:val="2"/>
          <w:sz w:val="28"/>
          <w:szCs w:val="28"/>
          <w:lang w:val="ru-RU" w:eastAsia="zh-CN" w:bidi="hi-IN"/>
        </w:rPr>
        <w:t>способа обращения заявителя.</w:t>
      </w:r>
      <w:bookmarkStart w:id="7" w:name="_Toc125717095"/>
      <w:bookmarkEnd w:id="7"/>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r>
    </w:p>
    <w:p>
      <w:pPr>
        <w:pStyle w:val="Normal"/>
        <w:keepNext w:val="true"/>
        <w:numPr>
          <w:ilvl w:val="0"/>
          <w:numId w:val="0"/>
        </w:numPr>
        <w:suppressAutoHyphens w:val="true"/>
        <w:spacing w:lineRule="auto" w:line="276"/>
        <w:jc w:val="center"/>
        <w:outlineLvl w:val="1"/>
        <w:rPr/>
      </w:pPr>
      <w:r>
        <w:rPr>
          <w:rFonts w:eastAsia="MS Gothic" w:cs="Tahoma"/>
          <w:color w:val="000000"/>
          <w:kern w:val="2"/>
          <w:sz w:val="28"/>
          <w:szCs w:val="28"/>
          <w:lang w:val="ru-RU" w:eastAsia="zh-CN" w:bidi="hi-IN"/>
        </w:rPr>
        <w:t>6.</w:t>
      </w:r>
      <w:r>
        <w:rPr>
          <w:rFonts w:eastAsia="Calibri" w:cs="Tahoma"/>
          <w:color w:val="000000"/>
          <w:kern w:val="2"/>
          <w:sz w:val="28"/>
          <w:szCs w:val="28"/>
          <w:lang w:val="ru-RU"/>
        </w:rPr>
        <w:t> </w:t>
      </w:r>
      <w:r>
        <w:rPr>
          <w:rFonts w:eastAsia="MS Gothic" w:cs="Tahoma"/>
          <w:color w:val="000000"/>
          <w:kern w:val="2"/>
          <w:sz w:val="28"/>
          <w:szCs w:val="28"/>
          <w:lang w:val="ru-RU" w:eastAsia="zh-CN" w:bidi="hi-IN"/>
        </w:rPr>
        <w:t>Срок предоставления Услуги</w:t>
      </w:r>
    </w:p>
    <w:p>
      <w:pPr>
        <w:pStyle w:val="Normal"/>
        <w:suppressAutoHyphens w:val="true"/>
        <w:spacing w:lineRule="auto" w:line="276"/>
        <w:ind w:firstLine="709" w:left="0" w:right="0"/>
        <w:jc w:val="center"/>
        <w:rPr>
          <w:color w:val="000000"/>
          <w:kern w:val="2"/>
          <w:sz w:val="28"/>
          <w:szCs w:val="28"/>
          <w:lang w:val="ru-RU" w:eastAsia="zh-CN" w:bidi="hi-IN"/>
        </w:rPr>
      </w:pPr>
      <w:r>
        <w:rPr>
          <w:color w:val="000000"/>
          <w:kern w:val="2"/>
          <w:sz w:val="28"/>
          <w:szCs w:val="28"/>
          <w:lang w:val="ru-RU" w:eastAsia="zh-CN" w:bidi="hi-IN"/>
        </w:rPr>
      </w:r>
    </w:p>
    <w:p>
      <w:pPr>
        <w:pStyle w:val="Normal"/>
        <w:suppressAutoHyphens w:val="true"/>
        <w:spacing w:lineRule="auto" w:line="276"/>
        <w:ind w:firstLine="709" w:left="0" w:right="0"/>
        <w:jc w:val="both"/>
        <w:rPr/>
      </w:pPr>
      <w:r>
        <w:rPr>
          <w:color w:val="000000"/>
          <w:kern w:val="2"/>
          <w:sz w:val="28"/>
          <w:szCs w:val="28"/>
          <w:lang w:val="ru-RU" w:eastAsia="zh-CN" w:bidi="hi-IN"/>
        </w:rPr>
        <w:t>6.1.</w:t>
      </w:r>
      <w:r>
        <w:rPr>
          <w:rFonts w:eastAsia="Calibri"/>
          <w:color w:val="000000"/>
          <w:kern w:val="2"/>
          <w:sz w:val="28"/>
          <w:szCs w:val="28"/>
          <w:lang w:val="ru-RU"/>
        </w:rPr>
        <w:t> Максимальный с</w:t>
      </w:r>
      <w:r>
        <w:rPr>
          <w:color w:val="000000"/>
          <w:kern w:val="2"/>
          <w:sz w:val="28"/>
          <w:szCs w:val="28"/>
          <w:lang w:val="ru-RU" w:eastAsia="zh-CN" w:bidi="hi-IN"/>
        </w:rPr>
        <w:t>рок предоставления Услуги составляет 8 (восемь) рабочих дней со дня регистрации запроса вне зависимости от категории (признаков) заявителя и способа подачи запроса.</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r>
    </w:p>
    <w:p>
      <w:pPr>
        <w:pStyle w:val="Normal"/>
        <w:keepNext w:val="true"/>
        <w:numPr>
          <w:ilvl w:val="0"/>
          <w:numId w:val="0"/>
        </w:numPr>
        <w:suppressAutoHyphens w:val="true"/>
        <w:spacing w:lineRule="auto" w:line="276"/>
        <w:jc w:val="center"/>
        <w:outlineLvl w:val="1"/>
        <w:rPr>
          <w:rFonts w:eastAsia="MS Gothic" w:cs="Tahoma"/>
          <w:color w:val="000000"/>
          <w:kern w:val="2"/>
          <w:sz w:val="28"/>
          <w:szCs w:val="28"/>
          <w:lang w:val="ru-RU" w:eastAsia="zh-CN" w:bidi="hi-IN"/>
        </w:rPr>
      </w:pPr>
      <w:bookmarkStart w:id="8" w:name="_Toc125717096"/>
      <w:bookmarkEnd w:id="8"/>
      <w:r>
        <w:rPr>
          <w:rFonts w:eastAsia="MS Gothic" w:cs="Tahoma"/>
          <w:color w:val="000000"/>
          <w:kern w:val="2"/>
          <w:sz w:val="28"/>
          <w:szCs w:val="28"/>
          <w:lang w:val="ru-RU" w:eastAsia="zh-CN" w:bidi="hi-IN"/>
        </w:rPr>
        <w:t>7. Размер платы, взимаемой с заявителя</w:t>
      </w:r>
    </w:p>
    <w:p>
      <w:pPr>
        <w:pStyle w:val="Normal"/>
        <w:keepNext w:val="true"/>
        <w:numPr>
          <w:ilvl w:val="0"/>
          <w:numId w:val="0"/>
        </w:numPr>
        <w:suppressAutoHyphens w:val="true"/>
        <w:spacing w:lineRule="auto" w:line="276"/>
        <w:ind w:firstLine="709" w:left="0" w:right="0"/>
        <w:jc w:val="center"/>
        <w:outlineLvl w:val="1"/>
        <w:rPr>
          <w:rFonts w:eastAsia="MS Gothic" w:cs="Tahoma"/>
          <w:color w:val="000000"/>
          <w:kern w:val="2"/>
          <w:sz w:val="28"/>
          <w:szCs w:val="28"/>
          <w:lang w:val="ru-RU" w:eastAsia="zh-CN" w:bidi="hi-IN"/>
        </w:rPr>
      </w:pPr>
      <w:r>
        <w:rPr>
          <w:rFonts w:eastAsia="MS Gothic" w:cs="Tahoma"/>
          <w:color w:val="000000"/>
          <w:kern w:val="2"/>
          <w:sz w:val="28"/>
          <w:szCs w:val="28"/>
          <w:lang w:val="ru-RU" w:eastAsia="zh-CN" w:bidi="hi-IN"/>
        </w:rPr>
        <w:t>при предоставлении Услуги, и способы ее взимания</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r>
    </w:p>
    <w:p>
      <w:pPr>
        <w:sectPr>
          <w:headerReference w:type="default" r:id="rId4"/>
          <w:headerReference w:type="first" r:id="rId5"/>
          <w:type w:val="nextPage"/>
          <w:pgSz w:w="11906" w:h="16838"/>
          <w:pgMar w:left="1134" w:right="850" w:gutter="0" w:header="1134" w:top="1739" w:footer="0" w:bottom="1134"/>
          <w:pgNumType w:fmt="decimal"/>
          <w:formProt w:val="false"/>
          <w:titlePg/>
          <w:textDirection w:val="lrTb"/>
          <w:docGrid w:type="default" w:linePitch="312" w:charSpace="4294960946"/>
        </w:sectPr>
      </w:pPr>
    </w:p>
    <w:p>
      <w:pPr>
        <w:pStyle w:val="Normal"/>
        <w:suppressAutoHyphens w:val="true"/>
        <w:spacing w:lineRule="auto" w:line="276"/>
        <w:ind w:firstLine="709" w:left="48" w:right="0"/>
        <w:jc w:val="both"/>
        <w:rPr>
          <w:color w:val="000000"/>
          <w:kern w:val="2"/>
          <w:sz w:val="28"/>
          <w:szCs w:val="28"/>
          <w:lang w:val="ru-RU" w:eastAsia="zh-CN" w:bidi="hi-IN"/>
        </w:rPr>
      </w:pPr>
      <w:r>
        <w:rPr>
          <w:color w:val="000000"/>
          <w:kern w:val="2"/>
          <w:sz w:val="28"/>
          <w:szCs w:val="28"/>
          <w:lang w:val="ru-RU" w:eastAsia="zh-CN" w:bidi="hi-IN"/>
        </w:rPr>
        <w:t>7.1. Плата за предоставление Услуги установлена: постановлением Правительства Московской области от 17.03.2022 № 244/9 «Об утверждении Порядка оформления родственных, почетных, воинских захоронений, созданных с 1 августа 2004 года по 30 июня 2020 года включительно, превышающих установленный органами местного самоуправления муниципальных образований Московской области размер данных мест захоронений, как семейные (родовые) захоронения, и Методики расчета платы за часть земельного участка, превышающего установленный органами местного самоуправления муниципальных образований Московской области размер родственного, почетного, воинского захоронения» (далее – Методика).</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7.1.1.</w:t>
      </w:r>
      <w:r>
        <w:rPr>
          <w:color w:val="000000"/>
          <w:kern w:val="2"/>
          <w:sz w:val="28"/>
          <w:szCs w:val="28"/>
          <w:lang w:eastAsia="zh-CN" w:bidi="hi-IN"/>
        </w:rPr>
        <w:t> </w:t>
      </w:r>
      <w:r>
        <w:rPr>
          <w:color w:val="000000"/>
          <w:kern w:val="2"/>
          <w:sz w:val="28"/>
          <w:szCs w:val="28"/>
          <w:lang w:val="ru-RU" w:eastAsia="zh-CN" w:bidi="hi-IN"/>
        </w:rPr>
        <w:t>В случае, если целью обращения заявителя является оформление родственных, почетных, воинских захоронений, созданных с 01 августа 2004 года по 30 июня 2020 года включительно, как семейные (родовые) захоронения</w:t>
        <w:br/>
        <w:t>(в соответствии с подпунктом 5.1.1 пункта 5.1 Регламента) плата</w:t>
        <w:br/>
        <w:t>за предоставление Услуги рассчитывается органами местного самоуправления согласно Методике</w:t>
      </w:r>
      <w:r>
        <w:rPr>
          <w:kern w:val="2"/>
          <w:sz w:val="28"/>
          <w:szCs w:val="28"/>
          <w:lang w:val="ru-RU" w:eastAsia="zh-CN" w:bidi="hi-IN"/>
        </w:rPr>
        <w:t>.</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kern w:val="2"/>
          <w:sz w:val="28"/>
          <w:szCs w:val="28"/>
          <w:lang w:val="ru-RU" w:eastAsia="zh-CN" w:bidi="hi-IN"/>
        </w:rPr>
      </w:pPr>
      <w:r>
        <w:rPr>
          <w:kern w:val="2"/>
          <w:sz w:val="28"/>
          <w:szCs w:val="28"/>
          <w:lang w:val="ru-RU" w:eastAsia="zh-CN" w:bidi="hi-IN"/>
        </w:rPr>
        <w:t>7.2. Информация о размере платы, взимаемой за предоставление Услуги, указывается в предварительном решении об оформлении родственных, почетных, воинских захоронений как семейные (родовые) захоронения.</w:t>
      </w:r>
    </w:p>
    <w:p>
      <w:pPr>
        <w:pStyle w:val="Normal"/>
        <w:suppressAutoHyphens w:val="true"/>
        <w:spacing w:lineRule="auto" w:line="276"/>
        <w:ind w:firstLine="709" w:left="0" w:right="0"/>
        <w:jc w:val="both"/>
        <w:rPr/>
      </w:pPr>
      <w:r>
        <w:rPr>
          <w:kern w:val="2"/>
          <w:sz w:val="28"/>
          <w:szCs w:val="28"/>
          <w:lang w:val="ru-RU" w:eastAsia="zh-CN" w:bidi="hi-IN"/>
        </w:rPr>
        <w:t>7.3. Заявителю предоставлена возможность внести плату за предоставление Услуги не позднее 3 (трех) рабочих дней со дня принятия предварительного решения об оформлении родственных, почетных, воинских захоронений</w:t>
        <w:br/>
        <w:t>как семейные (родовые) захоронения с использованием платежных сервисов</w:t>
        <w:br/>
        <w:t>не позднее 3 (трех) рабочих дней со дня принятия предварительного решения</w:t>
        <w:br/>
        <w:t>об оформлении родственных, почетных, воинских захоронений как семейные (родовые) захоронения.</w:t>
      </w:r>
    </w:p>
    <w:p>
      <w:pPr>
        <w:pStyle w:val="Normal"/>
        <w:suppressAutoHyphens w:val="true"/>
        <w:spacing w:lineRule="auto" w:line="276"/>
        <w:ind w:firstLine="709" w:left="0" w:right="0"/>
        <w:jc w:val="both"/>
        <w:rPr/>
      </w:pPr>
      <w:r>
        <w:rPr>
          <w:color w:val="000000"/>
          <w:kern w:val="2"/>
          <w:sz w:val="28"/>
          <w:szCs w:val="28"/>
          <w:lang w:val="ru-RU" w:eastAsia="zh-CN" w:bidi="hi-IN"/>
        </w:rPr>
        <w:t xml:space="preserve">7.4. Получение информации о внесении платы за предоставление Услуги осуществляется </w:t>
      </w:r>
      <w:r>
        <w:rPr>
          <w:rFonts w:eastAsia="Calibri"/>
          <w:color w:val="000000"/>
          <w:kern w:val="2"/>
          <w:sz w:val="28"/>
          <w:szCs w:val="28"/>
          <w:lang w:val="ru-RU"/>
        </w:rPr>
        <w:t>Администрацией/МКУ</w:t>
      </w:r>
      <w:r>
        <w:rPr>
          <w:color w:val="000000"/>
          <w:kern w:val="2"/>
          <w:sz w:val="28"/>
          <w:szCs w:val="28"/>
          <w:lang w:val="ru-RU" w:eastAsia="zh-CN" w:bidi="hi-IN"/>
        </w:rPr>
        <w:t xml:space="preserve"> с использованием сведений, содержащихся в ГИС ГМП.</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7.5. В случае отказа заявителя от предоставления Услуги, плата за предоставление Услуги возвращается в порядке, установленном законодательством Российской Федерации.</w:t>
      </w:r>
    </w:p>
    <w:p>
      <w:pPr>
        <w:pStyle w:val="Normal"/>
        <w:keepNext w:val="true"/>
        <w:numPr>
          <w:ilvl w:val="0"/>
          <w:numId w:val="0"/>
        </w:numPr>
        <w:suppressAutoHyphens w:val="true"/>
        <w:spacing w:lineRule="auto" w:line="276"/>
        <w:ind w:firstLine="709" w:left="0" w:right="0"/>
        <w:jc w:val="both"/>
        <w:outlineLvl w:val="1"/>
        <w:rPr/>
      </w:pPr>
      <w:r>
        <w:rPr>
          <w:color w:val="000000"/>
          <w:kern w:val="2"/>
          <w:sz w:val="28"/>
          <w:szCs w:val="28"/>
          <w:lang w:val="ru-RU" w:eastAsia="zh-CN" w:bidi="hi-IN"/>
        </w:rPr>
        <w:t xml:space="preserve">7.6. В случае внесения изменений в выданный по результатам предоставления Услуги документ, направленный на исправление ошибок, допущенных по вине </w:t>
      </w:r>
      <w:r>
        <w:rPr>
          <w:rFonts w:eastAsia="Calibri"/>
          <w:color w:val="000000"/>
          <w:kern w:val="2"/>
          <w:sz w:val="28"/>
          <w:szCs w:val="28"/>
          <w:lang w:val="ru-RU"/>
        </w:rPr>
        <w:t>Администрации/МКУ</w:t>
      </w:r>
      <w:r>
        <w:rPr>
          <w:color w:val="000000"/>
          <w:kern w:val="2"/>
          <w:sz w:val="28"/>
          <w:szCs w:val="28"/>
          <w:lang w:val="ru-RU" w:eastAsia="zh-CN" w:bidi="hi-IN"/>
        </w:rPr>
        <w:t xml:space="preserve">, должностного лица </w:t>
      </w:r>
      <w:r>
        <w:rPr>
          <w:rFonts w:eastAsia="Calibri"/>
          <w:color w:val="000000"/>
          <w:kern w:val="2"/>
          <w:sz w:val="28"/>
          <w:szCs w:val="28"/>
          <w:lang w:val="ru-RU"/>
        </w:rPr>
        <w:t>Администрации</w:t>
      </w:r>
      <w:r>
        <w:rPr>
          <w:color w:val="000000"/>
          <w:kern w:val="2"/>
          <w:sz w:val="28"/>
          <w:szCs w:val="28"/>
          <w:lang w:val="ru-RU" w:eastAsia="zh-CN" w:bidi="hi-IN"/>
        </w:rPr>
        <w:t>, МФЦ, работника МФЦ, плата с заявителя не взимается.</w:t>
      </w:r>
    </w:p>
    <w:p>
      <w:pPr>
        <w:pStyle w:val="Normal"/>
        <w:keepNext w:val="true"/>
        <w:numPr>
          <w:ilvl w:val="0"/>
          <w:numId w:val="0"/>
        </w:numPr>
        <w:suppressAutoHyphens w:val="true"/>
        <w:spacing w:lineRule="auto" w:line="276"/>
        <w:ind w:firstLine="709" w:left="0" w:right="0"/>
        <w:jc w:val="both"/>
        <w:outlineLvl w:val="1"/>
        <w:rPr>
          <w:color w:val="000000"/>
          <w:kern w:val="2"/>
          <w:sz w:val="28"/>
          <w:szCs w:val="28"/>
          <w:lang w:val="ru-RU" w:eastAsia="zh-CN" w:bidi="hi-IN"/>
        </w:rPr>
      </w:pPr>
      <w:r>
        <w:rPr>
          <w:color w:val="000000"/>
          <w:kern w:val="2"/>
          <w:sz w:val="28"/>
          <w:szCs w:val="28"/>
          <w:lang w:val="ru-RU" w:eastAsia="zh-CN" w:bidi="hi-IN"/>
        </w:rPr>
      </w:r>
    </w:p>
    <w:p>
      <w:pPr>
        <w:pStyle w:val="Normal"/>
        <w:keepNext w:val="true"/>
        <w:numPr>
          <w:ilvl w:val="0"/>
          <w:numId w:val="0"/>
        </w:numPr>
        <w:suppressAutoHyphens w:val="true"/>
        <w:spacing w:lineRule="auto" w:line="276"/>
        <w:ind w:firstLine="709" w:left="0" w:right="0"/>
        <w:jc w:val="center"/>
        <w:outlineLvl w:val="1"/>
        <w:rPr>
          <w:color w:val="000000"/>
          <w:kern w:val="2"/>
          <w:sz w:val="28"/>
          <w:szCs w:val="28"/>
          <w:lang w:val="ru-RU" w:eastAsia="zh-CN" w:bidi="hi-IN"/>
        </w:rPr>
      </w:pPr>
      <w:r>
        <w:rPr>
          <w:color w:val="000000"/>
          <w:kern w:val="2"/>
          <w:sz w:val="28"/>
          <w:szCs w:val="28"/>
          <w:lang w:val="ru-RU" w:eastAsia="zh-CN" w:bidi="hi-IN"/>
        </w:rPr>
        <w:t>8. Максимальный срок ожидания в очереди при подаче заявителем запроса</w:t>
        <w:br/>
        <w:t>и при получении результата предоставления Услуги</w:t>
      </w:r>
    </w:p>
    <w:p>
      <w:pPr>
        <w:pStyle w:val="Normal"/>
        <w:keepNext w:val="true"/>
        <w:numPr>
          <w:ilvl w:val="0"/>
          <w:numId w:val="0"/>
        </w:numPr>
        <w:suppressAutoHyphens w:val="true"/>
        <w:spacing w:lineRule="auto" w:line="276"/>
        <w:ind w:firstLine="709" w:left="0" w:right="0"/>
        <w:jc w:val="both"/>
        <w:outlineLvl w:val="1"/>
        <w:rPr>
          <w:color w:val="000000"/>
          <w:kern w:val="2"/>
          <w:sz w:val="28"/>
          <w:szCs w:val="28"/>
          <w:lang w:val="ru-RU" w:eastAsia="zh-CN" w:bidi="hi-IN"/>
        </w:rPr>
      </w:pPr>
      <w:r>
        <w:rPr>
          <w:color w:val="000000"/>
          <w:kern w:val="2"/>
          <w:sz w:val="28"/>
          <w:szCs w:val="28"/>
          <w:lang w:val="ru-RU" w:eastAsia="zh-CN" w:bidi="hi-IN"/>
        </w:rPr>
      </w:r>
    </w:p>
    <w:p>
      <w:pPr>
        <w:pStyle w:val="Normal"/>
        <w:keepNext w:val="true"/>
        <w:numPr>
          <w:ilvl w:val="0"/>
          <w:numId w:val="0"/>
        </w:numPr>
        <w:suppressAutoHyphens w:val="true"/>
        <w:spacing w:lineRule="auto" w:line="276"/>
        <w:ind w:firstLine="709" w:left="0" w:right="0"/>
        <w:jc w:val="both"/>
        <w:outlineLvl w:val="1"/>
        <w:rPr>
          <w:color w:val="000000"/>
          <w:kern w:val="2"/>
          <w:sz w:val="28"/>
          <w:szCs w:val="28"/>
          <w:lang w:val="ru-RU" w:eastAsia="zh-CN" w:bidi="hi-IN"/>
        </w:rPr>
      </w:pPr>
      <w:r>
        <w:rPr>
          <w:color w:val="000000"/>
          <w:kern w:val="2"/>
          <w:sz w:val="28"/>
          <w:szCs w:val="28"/>
          <w:lang w:val="ru-RU" w:eastAsia="zh-CN" w:bidi="hi-IN"/>
        </w:rPr>
        <w:t>8.1. 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pPr>
        <w:pStyle w:val="Normal"/>
        <w:keepNext w:val="true"/>
        <w:numPr>
          <w:ilvl w:val="0"/>
          <w:numId w:val="0"/>
        </w:numPr>
        <w:suppressAutoHyphens w:val="true"/>
        <w:spacing w:lineRule="auto" w:line="276"/>
        <w:ind w:firstLine="709" w:left="0" w:right="0"/>
        <w:jc w:val="both"/>
        <w:outlineLvl w:val="1"/>
        <w:rPr>
          <w:color w:val="000000"/>
          <w:kern w:val="2"/>
          <w:sz w:val="28"/>
          <w:szCs w:val="28"/>
          <w:lang w:val="ru-RU" w:eastAsia="zh-CN" w:bidi="hi-IN"/>
        </w:rPr>
      </w:pPr>
      <w:r>
        <w:rPr>
          <w:color w:val="000000"/>
          <w:kern w:val="2"/>
          <w:sz w:val="28"/>
          <w:szCs w:val="28"/>
          <w:lang w:val="ru-RU" w:eastAsia="zh-CN" w:bidi="hi-IN"/>
        </w:rPr>
      </w:r>
    </w:p>
    <w:p>
      <w:pPr>
        <w:pStyle w:val="Normal"/>
        <w:keepNext w:val="true"/>
        <w:numPr>
          <w:ilvl w:val="0"/>
          <w:numId w:val="0"/>
        </w:numPr>
        <w:suppressAutoHyphens w:val="true"/>
        <w:spacing w:lineRule="auto" w:line="276"/>
        <w:jc w:val="center"/>
        <w:outlineLvl w:val="1"/>
        <w:rPr>
          <w:rFonts w:eastAsia="MS Gothic" w:cs="Tahoma"/>
          <w:color w:val="000000"/>
          <w:kern w:val="2"/>
          <w:sz w:val="28"/>
          <w:szCs w:val="28"/>
          <w:lang w:val="ru-RU" w:eastAsia="zh-CN" w:bidi="hi-IN"/>
        </w:rPr>
      </w:pPr>
      <w:r>
        <w:rPr>
          <w:rFonts w:eastAsia="MS Gothic" w:cs="Tahoma"/>
          <w:color w:val="000000"/>
          <w:kern w:val="2"/>
          <w:sz w:val="28"/>
          <w:szCs w:val="28"/>
          <w:lang w:val="ru-RU" w:eastAsia="zh-CN" w:bidi="hi-IN"/>
        </w:rPr>
        <w:t>9. Срок регистрации запроса</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9.1. Срок регистрации запроса в Администрации/МКУ в случае, если он подан:</w:t>
      </w:r>
    </w:p>
    <w:p>
      <w:pPr>
        <w:pStyle w:val="Normal"/>
        <w:suppressAutoHyphens w:val="true"/>
        <w:spacing w:lineRule="auto" w:line="276"/>
        <w:ind w:firstLine="709" w:left="0" w:right="0"/>
        <w:jc w:val="both"/>
        <w:rPr/>
      </w:pPr>
      <w:r>
        <w:rPr>
          <w:color w:val="000000"/>
          <w:kern w:val="2"/>
          <w:sz w:val="28"/>
          <w:szCs w:val="28"/>
          <w:lang w:val="ru-RU" w:eastAsia="zh-CN" w:bidi="hi-IN"/>
        </w:rPr>
        <w:t>9.1.1.</w:t>
      </w:r>
      <w:r>
        <w:rPr>
          <w:color w:val="000000"/>
          <w:kern w:val="2"/>
          <w:sz w:val="28"/>
          <w:szCs w:val="28"/>
          <w:lang w:eastAsia="zh-CN" w:bidi="hi-IN"/>
        </w:rPr>
        <w:t> </w:t>
      </w:r>
      <w:r>
        <w:rPr>
          <w:color w:val="000000"/>
          <w:kern w:val="2"/>
          <w:sz w:val="28"/>
          <w:szCs w:val="28"/>
          <w:lang w:val="ru-RU" w:eastAsia="zh-CN" w:bidi="hi-IN"/>
        </w:rPr>
        <w:t>в электронной форме посредством РПГУ до</w:t>
      </w:r>
      <w:r>
        <w:rPr>
          <w:color w:val="000000"/>
          <w:kern w:val="2"/>
          <w:sz w:val="28"/>
          <w:szCs w:val="28"/>
          <w:lang w:eastAsia="zh-CN" w:bidi="hi-IN"/>
        </w:rPr>
        <w:t> </w:t>
      </w:r>
      <w:r>
        <w:rPr>
          <w:color w:val="000000"/>
          <w:kern w:val="2"/>
          <w:sz w:val="28"/>
          <w:szCs w:val="28"/>
          <w:lang w:val="ru-RU" w:eastAsia="zh-CN" w:bidi="hi-IN"/>
        </w:rPr>
        <w:t xml:space="preserve">16:00 рабочего дня </w:t>
      </w:r>
      <w:r>
        <w:rPr>
          <w:rFonts w:eastAsia="Segoe UI Symbol" w:cs="Segoe UI Symbol" w:ascii="Segoe UI Symbol" w:hAnsi="Segoe UI Symbol"/>
          <w:color w:val="000000"/>
          <w:kern w:val="2"/>
          <w:sz w:val="28"/>
          <w:szCs w:val="28"/>
          <w:lang w:val="ru-RU" w:eastAsia="zh-CN" w:bidi="hi-IN"/>
        </w:rPr>
        <w:t>⁠</w:t>
      </w:r>
      <w:r>
        <w:rPr>
          <w:color w:val="000000"/>
          <w:kern w:val="2"/>
          <w:sz w:val="28"/>
          <w:szCs w:val="28"/>
          <w:lang w:val="ru-RU" w:eastAsia="zh-CN" w:bidi="hi-IN"/>
        </w:rPr>
        <w:t>–</w:t>
      </w:r>
      <w:r>
        <w:rPr>
          <w:rFonts w:eastAsia="Segoe UI Symbol" w:cs="Segoe UI Symbol" w:ascii="Segoe UI Symbol" w:hAnsi="Segoe UI Symbol"/>
          <w:color w:val="000000"/>
          <w:kern w:val="2"/>
          <w:sz w:val="28"/>
          <w:szCs w:val="28"/>
          <w:lang w:val="ru-RU" w:eastAsia="zh-CN" w:bidi="hi-IN"/>
        </w:rPr>
        <w:t>⁠</w:t>
      </w:r>
      <w:r>
        <w:rPr>
          <w:color w:val="000000"/>
          <w:kern w:val="2"/>
          <w:sz w:val="28"/>
          <w:szCs w:val="28"/>
          <w:lang w:val="ru-RU" w:eastAsia="zh-CN" w:bidi="hi-IN"/>
        </w:rPr>
        <w:t xml:space="preserve"> в</w:t>
      </w:r>
      <w:r>
        <w:rPr>
          <w:color w:val="000000"/>
          <w:kern w:val="2"/>
          <w:sz w:val="28"/>
          <w:szCs w:val="28"/>
          <w:lang w:eastAsia="zh-CN" w:bidi="hi-IN"/>
        </w:rPr>
        <w:t> </w:t>
      </w:r>
      <w:r>
        <w:rPr>
          <w:color w:val="000000"/>
          <w:kern w:val="2"/>
          <w:sz w:val="28"/>
          <w:szCs w:val="28"/>
          <w:lang w:val="ru-RU" w:eastAsia="zh-CN" w:bidi="hi-IN"/>
        </w:rPr>
        <w:t>день его</w:t>
      </w:r>
      <w:r>
        <w:rPr>
          <w:color w:val="000000"/>
          <w:kern w:val="2"/>
          <w:sz w:val="28"/>
          <w:szCs w:val="28"/>
          <w:lang w:eastAsia="zh-CN" w:bidi="hi-IN"/>
        </w:rPr>
        <w:t> </w:t>
      </w:r>
      <w:r>
        <w:rPr>
          <w:color w:val="000000"/>
          <w:kern w:val="2"/>
          <w:sz w:val="28"/>
          <w:szCs w:val="28"/>
          <w:lang w:val="ru-RU" w:eastAsia="zh-CN" w:bidi="hi-IN"/>
        </w:rPr>
        <w:t>подачи, после 16:00 рабочего дня либо в</w:t>
      </w:r>
      <w:r>
        <w:rPr>
          <w:color w:val="000000"/>
          <w:kern w:val="2"/>
          <w:sz w:val="28"/>
          <w:szCs w:val="28"/>
          <w:lang w:eastAsia="zh-CN" w:bidi="hi-IN"/>
        </w:rPr>
        <w:t> </w:t>
      </w:r>
      <w:r>
        <w:rPr>
          <w:color w:val="000000"/>
          <w:kern w:val="2"/>
          <w:sz w:val="28"/>
          <w:szCs w:val="28"/>
          <w:lang w:val="ru-RU" w:eastAsia="zh-CN" w:bidi="hi-IN"/>
        </w:rPr>
        <w:t xml:space="preserve">нерабочий день </w:t>
      </w:r>
      <w:r>
        <w:rPr>
          <w:rFonts w:eastAsia="Segoe UI Symbol" w:cs="Segoe UI Symbol" w:ascii="Segoe UI Symbol" w:hAnsi="Segoe UI Symbol"/>
          <w:color w:val="000000"/>
          <w:kern w:val="2"/>
          <w:sz w:val="28"/>
          <w:szCs w:val="28"/>
          <w:lang w:val="ru-RU" w:eastAsia="zh-CN" w:bidi="hi-IN"/>
        </w:rPr>
        <w:t>⁠</w:t>
      </w:r>
      <w:r>
        <w:rPr>
          <w:color w:val="000000"/>
          <w:kern w:val="2"/>
          <w:sz w:val="28"/>
          <w:szCs w:val="28"/>
          <w:lang w:val="ru-RU" w:eastAsia="zh-CN" w:bidi="hi-IN"/>
        </w:rPr>
        <w:t>–</w:t>
      </w:r>
      <w:r>
        <w:rPr>
          <w:rFonts w:eastAsia="Segoe UI Symbol" w:cs="Segoe UI Symbol" w:ascii="Segoe UI Symbol" w:hAnsi="Segoe UI Symbol"/>
          <w:color w:val="000000"/>
          <w:kern w:val="2"/>
          <w:sz w:val="28"/>
          <w:szCs w:val="28"/>
          <w:lang w:val="ru-RU" w:eastAsia="zh-CN" w:bidi="hi-IN"/>
        </w:rPr>
        <w:t>⁠</w:t>
      </w:r>
      <w:r>
        <w:rPr>
          <w:color w:val="000000"/>
          <w:kern w:val="2"/>
          <w:sz w:val="28"/>
          <w:szCs w:val="28"/>
          <w:lang w:val="ru-RU" w:eastAsia="zh-CN" w:bidi="hi-IN"/>
        </w:rPr>
        <w:t xml:space="preserve"> на</w:t>
      </w:r>
      <w:r>
        <w:rPr>
          <w:color w:val="000000"/>
          <w:kern w:val="2"/>
          <w:sz w:val="28"/>
          <w:szCs w:val="28"/>
          <w:lang w:eastAsia="zh-CN" w:bidi="hi-IN"/>
        </w:rPr>
        <w:t> </w:t>
      </w:r>
      <w:r>
        <w:rPr>
          <w:color w:val="000000"/>
          <w:kern w:val="2"/>
          <w:sz w:val="28"/>
          <w:szCs w:val="28"/>
          <w:lang w:val="ru-RU" w:eastAsia="zh-CN" w:bidi="hi-IN"/>
        </w:rPr>
        <w:t>следующий рабочий день. При подаче запроса посредством РПГУ заявитель авторизуется</w:t>
        <w:br/>
        <w:t>на РПГУ посредством подтвержденной учетной записи в ЕСИА запрос считается подписанным простой электронной подписью заявителя (представителя заявителя, уполномоченного на подписание запроса);</w:t>
      </w:r>
    </w:p>
    <w:p>
      <w:pPr>
        <w:pStyle w:val="Normal"/>
        <w:suppressAutoHyphens w:val="true"/>
        <w:spacing w:lineRule="auto" w:line="276"/>
        <w:ind w:firstLine="709" w:left="0" w:right="0"/>
        <w:jc w:val="both"/>
        <w:rPr/>
      </w:pPr>
      <w:r>
        <w:rPr>
          <w:color w:val="000000"/>
          <w:kern w:val="2"/>
          <w:sz w:val="28"/>
          <w:szCs w:val="28"/>
          <w:lang w:val="ru-RU" w:eastAsia="zh-CN" w:bidi="hi-IN"/>
        </w:rPr>
        <w:t>9.1.2.</w:t>
      </w:r>
      <w:r>
        <w:rPr>
          <w:color w:val="000000"/>
          <w:kern w:val="2"/>
          <w:sz w:val="28"/>
          <w:szCs w:val="28"/>
          <w:lang w:eastAsia="zh-CN" w:bidi="hi-IN"/>
        </w:rPr>
        <w:t> </w:t>
      </w:r>
      <w:r>
        <w:rPr>
          <w:color w:val="000000"/>
          <w:kern w:val="2"/>
          <w:sz w:val="28"/>
          <w:szCs w:val="28"/>
          <w:lang w:val="ru-RU" w:eastAsia="zh-CN" w:bidi="hi-IN"/>
        </w:rPr>
        <w:t xml:space="preserve">через МФЦ </w:t>
      </w:r>
      <w:r>
        <w:rPr>
          <w:rFonts w:eastAsia="Segoe UI Symbol" w:cs="Segoe UI Symbol" w:ascii="Segoe UI Symbol" w:hAnsi="Segoe UI Symbol"/>
          <w:color w:val="000000"/>
          <w:kern w:val="2"/>
          <w:sz w:val="28"/>
          <w:szCs w:val="28"/>
          <w:lang w:val="ru-RU" w:eastAsia="zh-CN" w:bidi="hi-IN"/>
        </w:rPr>
        <w:t>⁠</w:t>
      </w:r>
      <w:r>
        <w:rPr>
          <w:color w:val="000000"/>
          <w:kern w:val="2"/>
          <w:sz w:val="28"/>
          <w:szCs w:val="28"/>
          <w:lang w:val="ru-RU" w:eastAsia="zh-CN" w:bidi="hi-IN"/>
        </w:rPr>
        <w:t>–</w:t>
      </w:r>
      <w:r>
        <w:rPr>
          <w:rFonts w:eastAsia="Segoe UI Symbol" w:cs="Segoe UI Symbol" w:ascii="Segoe UI Symbol" w:hAnsi="Segoe UI Symbol"/>
          <w:color w:val="000000"/>
          <w:kern w:val="2"/>
          <w:sz w:val="28"/>
          <w:szCs w:val="28"/>
          <w:lang w:val="ru-RU" w:eastAsia="zh-CN" w:bidi="hi-IN"/>
        </w:rPr>
        <w:t>⁠</w:t>
      </w:r>
      <w:r>
        <w:rPr>
          <w:color w:val="000000"/>
          <w:kern w:val="2"/>
          <w:sz w:val="28"/>
          <w:szCs w:val="28"/>
          <w:lang w:val="ru-RU" w:eastAsia="zh-CN" w:bidi="hi-IN"/>
        </w:rPr>
        <w:t xml:space="preserve"> не</w:t>
      </w:r>
      <w:r>
        <w:rPr>
          <w:color w:val="000000"/>
          <w:kern w:val="2"/>
          <w:sz w:val="28"/>
          <w:szCs w:val="28"/>
          <w:lang w:eastAsia="zh-CN" w:bidi="hi-IN"/>
        </w:rPr>
        <w:t> </w:t>
      </w:r>
      <w:r>
        <w:rPr>
          <w:color w:val="000000"/>
          <w:kern w:val="2"/>
          <w:sz w:val="28"/>
          <w:szCs w:val="28"/>
          <w:lang w:val="ru-RU" w:eastAsia="zh-CN" w:bidi="hi-IN"/>
        </w:rPr>
        <w:t>позднее следующего рабочего дня после его</w:t>
      </w:r>
      <w:r>
        <w:rPr>
          <w:color w:val="000000"/>
          <w:kern w:val="2"/>
          <w:sz w:val="28"/>
          <w:szCs w:val="28"/>
          <w:lang w:eastAsia="zh-CN" w:bidi="hi-IN"/>
        </w:rPr>
        <w:t> </w:t>
      </w:r>
      <w:r>
        <w:rPr>
          <w:color w:val="000000"/>
          <w:kern w:val="2"/>
          <w:sz w:val="28"/>
          <w:szCs w:val="28"/>
          <w:lang w:val="ru-RU" w:eastAsia="zh-CN" w:bidi="hi-IN"/>
        </w:rPr>
        <w:t>передачи из</w:t>
      </w:r>
      <w:r>
        <w:rPr>
          <w:color w:val="000000"/>
          <w:kern w:val="2"/>
          <w:sz w:val="28"/>
          <w:szCs w:val="28"/>
          <w:lang w:eastAsia="zh-CN" w:bidi="hi-IN"/>
        </w:rPr>
        <w:t> </w:t>
      </w:r>
      <w:r>
        <w:rPr>
          <w:color w:val="000000"/>
          <w:kern w:val="2"/>
          <w:sz w:val="28"/>
          <w:szCs w:val="28"/>
          <w:lang w:val="ru-RU" w:eastAsia="zh-CN" w:bidi="hi-IN"/>
        </w:rPr>
        <w:t>МФЦ (в</w:t>
      </w:r>
      <w:r>
        <w:rPr>
          <w:color w:val="000000"/>
          <w:kern w:val="2"/>
          <w:sz w:val="28"/>
          <w:szCs w:val="28"/>
          <w:lang w:eastAsia="zh-CN" w:bidi="hi-IN"/>
        </w:rPr>
        <w:t> </w:t>
      </w:r>
      <w:r>
        <w:rPr>
          <w:color w:val="000000"/>
          <w:kern w:val="2"/>
          <w:sz w:val="28"/>
          <w:szCs w:val="28"/>
          <w:lang w:val="ru-RU" w:eastAsia="zh-CN" w:bidi="hi-IN"/>
        </w:rPr>
        <w:t>случае передачи запроса за</w:t>
      </w:r>
      <w:r>
        <w:rPr>
          <w:color w:val="000000"/>
          <w:kern w:val="2"/>
          <w:sz w:val="28"/>
          <w:szCs w:val="28"/>
          <w:lang w:eastAsia="zh-CN" w:bidi="hi-IN"/>
        </w:rPr>
        <w:t> </w:t>
      </w:r>
      <w:r>
        <w:rPr>
          <w:color w:val="000000"/>
          <w:kern w:val="2"/>
          <w:sz w:val="28"/>
          <w:szCs w:val="28"/>
          <w:lang w:val="ru-RU" w:eastAsia="zh-CN" w:bidi="hi-IN"/>
        </w:rPr>
        <w:t>пределами рабочего времени Администрации/МКУ). При подаче запроса посредством МФЦ работник МФЦ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Работник МФЦ также может установить личность заявителя (представителя заявителя), провести его идентификацию, аутентификацию с использованием ЕСИА или иных государственных информационных систем, если такие государственные информационные системы</w:t>
        <w:br/>
        <w:t>в установленном Правительством Российской Федерации порядке обеспечивают взаимодействие с ЕСИА, при условии совпадения сведений о физическом лице</w:t>
        <w:br/>
        <w:t>в указанных системах, в единой системе идентификации и аутентификации</w:t>
        <w:br/>
        <w:t>и единой информационной системе персональных данных;</w:t>
      </w:r>
    </w:p>
    <w:p>
      <w:pPr>
        <w:pStyle w:val="Normal"/>
        <w:keepNext w:val="true"/>
        <w:numPr>
          <w:ilvl w:val="0"/>
          <w:numId w:val="0"/>
        </w:numPr>
        <w:suppressAutoHyphens w:val="true"/>
        <w:spacing w:lineRule="auto" w:line="276"/>
        <w:ind w:firstLine="709" w:left="0" w:right="0"/>
        <w:jc w:val="both"/>
        <w:outlineLvl w:val="1"/>
        <w:rPr/>
      </w:pPr>
      <w:r>
        <w:rPr>
          <w:color w:val="000000"/>
          <w:kern w:val="2"/>
          <w:sz w:val="28"/>
          <w:szCs w:val="28"/>
          <w:lang w:val="ru-RU" w:eastAsia="zh-CN" w:bidi="hi-IN"/>
        </w:rPr>
        <w:t>9.1.3.</w:t>
      </w:r>
      <w:r>
        <w:rPr>
          <w:color w:val="000000"/>
          <w:kern w:val="2"/>
          <w:sz w:val="28"/>
          <w:szCs w:val="28"/>
          <w:lang w:eastAsia="zh-CN" w:bidi="hi-IN"/>
        </w:rPr>
        <w:t> </w:t>
      </w:r>
      <w:r>
        <w:rPr>
          <w:color w:val="000000"/>
          <w:kern w:val="2"/>
          <w:sz w:val="28"/>
          <w:szCs w:val="28"/>
          <w:lang w:val="ru-RU" w:eastAsia="zh-CN" w:bidi="hi-IN"/>
        </w:rPr>
        <w:t>лично в</w:t>
      </w:r>
      <w:r>
        <w:rPr>
          <w:color w:val="000000"/>
          <w:kern w:val="2"/>
          <w:sz w:val="28"/>
          <w:szCs w:val="28"/>
          <w:lang w:eastAsia="zh-CN" w:bidi="hi-IN"/>
        </w:rPr>
        <w:t> </w:t>
      </w:r>
      <w:r>
        <w:rPr>
          <w:color w:val="000000"/>
          <w:kern w:val="2"/>
          <w:sz w:val="28"/>
          <w:szCs w:val="28"/>
          <w:lang w:val="ru-RU" w:eastAsia="zh-CN" w:bidi="hi-IN"/>
        </w:rPr>
        <w:t xml:space="preserve">Администрацию/МКУ </w:t>
      </w:r>
      <w:r>
        <w:rPr>
          <w:rFonts w:eastAsia="Segoe UI Symbol" w:cs="Segoe UI Symbol" w:ascii="Segoe UI Symbol" w:hAnsi="Segoe UI Symbol"/>
          <w:color w:val="000000"/>
          <w:kern w:val="2"/>
          <w:sz w:val="28"/>
          <w:szCs w:val="28"/>
          <w:lang w:val="ru-RU" w:eastAsia="zh-CN" w:bidi="hi-IN"/>
        </w:rPr>
        <w:t>⁠</w:t>
      </w:r>
      <w:r>
        <w:rPr>
          <w:color w:val="000000"/>
          <w:kern w:val="2"/>
          <w:sz w:val="28"/>
          <w:szCs w:val="28"/>
          <w:lang w:val="ru-RU" w:eastAsia="zh-CN" w:bidi="hi-IN"/>
        </w:rPr>
        <w:t>–</w:t>
      </w:r>
      <w:r>
        <w:rPr>
          <w:rFonts w:eastAsia="Segoe UI Symbol" w:cs="Segoe UI Symbol" w:ascii="Segoe UI Symbol" w:hAnsi="Segoe UI Symbol"/>
          <w:color w:val="000000"/>
          <w:kern w:val="2"/>
          <w:sz w:val="28"/>
          <w:szCs w:val="28"/>
          <w:lang w:val="ru-RU" w:eastAsia="zh-CN" w:bidi="hi-IN"/>
        </w:rPr>
        <w:t>⁠</w:t>
      </w:r>
      <w:r>
        <w:rPr>
          <w:color w:val="000000"/>
          <w:kern w:val="2"/>
          <w:sz w:val="28"/>
          <w:szCs w:val="28"/>
          <w:lang w:val="ru-RU" w:eastAsia="zh-CN" w:bidi="hi-IN"/>
        </w:rPr>
        <w:t xml:space="preserve"> в</w:t>
      </w:r>
      <w:r>
        <w:rPr>
          <w:color w:val="000000"/>
          <w:kern w:val="2"/>
          <w:sz w:val="28"/>
          <w:szCs w:val="28"/>
          <w:lang w:eastAsia="zh-CN" w:bidi="hi-IN"/>
        </w:rPr>
        <w:t> </w:t>
      </w:r>
      <w:r>
        <w:rPr>
          <w:color w:val="000000"/>
          <w:kern w:val="2"/>
          <w:sz w:val="28"/>
          <w:szCs w:val="28"/>
          <w:lang w:val="ru-RU" w:eastAsia="zh-CN" w:bidi="hi-IN"/>
        </w:rPr>
        <w:t>день его</w:t>
      </w:r>
      <w:r>
        <w:rPr>
          <w:color w:val="000000"/>
          <w:kern w:val="2"/>
          <w:sz w:val="28"/>
          <w:szCs w:val="28"/>
          <w:lang w:eastAsia="zh-CN" w:bidi="hi-IN"/>
        </w:rPr>
        <w:t> </w:t>
      </w:r>
      <w:r>
        <w:rPr>
          <w:color w:val="000000"/>
          <w:kern w:val="2"/>
          <w:sz w:val="28"/>
          <w:szCs w:val="28"/>
          <w:lang w:val="ru-RU" w:eastAsia="zh-CN" w:bidi="hi-IN"/>
        </w:rPr>
        <w:t xml:space="preserve">подачи, после 16:00 </w:t>
      </w:r>
      <w:r>
        <w:rPr>
          <w:rFonts w:eastAsia="Segoe UI Symbol" w:cs="Segoe UI Symbol" w:ascii="Segoe UI Symbol" w:hAnsi="Segoe UI Symbol"/>
          <w:color w:val="000000"/>
          <w:kern w:val="2"/>
          <w:sz w:val="28"/>
          <w:szCs w:val="28"/>
          <w:lang w:val="ru-RU" w:eastAsia="zh-CN" w:bidi="hi-IN"/>
        </w:rPr>
        <w:t>⁠</w:t>
      </w:r>
      <w:r>
        <w:rPr>
          <w:color w:val="000000"/>
          <w:kern w:val="2"/>
          <w:sz w:val="28"/>
          <w:szCs w:val="28"/>
          <w:lang w:val="ru-RU" w:eastAsia="zh-CN" w:bidi="hi-IN"/>
        </w:rPr>
        <w:t>–</w:t>
      </w:r>
      <w:r>
        <w:rPr>
          <w:rFonts w:eastAsia="Segoe UI Symbol" w:cs="Segoe UI Symbol" w:ascii="Segoe UI Symbol" w:hAnsi="Segoe UI Symbol"/>
          <w:color w:val="000000"/>
          <w:kern w:val="2"/>
          <w:sz w:val="28"/>
          <w:szCs w:val="28"/>
          <w:lang w:val="ru-RU" w:eastAsia="zh-CN" w:bidi="hi-IN"/>
        </w:rPr>
        <w:t>⁠</w:t>
      </w:r>
      <w:r>
        <w:rPr>
          <w:color w:val="000000"/>
          <w:kern w:val="2"/>
          <w:sz w:val="28"/>
          <w:szCs w:val="28"/>
          <w:lang w:val="ru-RU" w:eastAsia="zh-CN" w:bidi="hi-IN"/>
        </w:rPr>
        <w:t xml:space="preserve"> на</w:t>
      </w:r>
      <w:r>
        <w:rPr>
          <w:color w:val="000000"/>
          <w:kern w:val="2"/>
          <w:sz w:val="28"/>
          <w:szCs w:val="28"/>
          <w:lang w:eastAsia="zh-CN" w:bidi="hi-IN"/>
        </w:rPr>
        <w:t> </w:t>
      </w:r>
      <w:r>
        <w:rPr>
          <w:color w:val="000000"/>
          <w:kern w:val="2"/>
          <w:sz w:val="28"/>
          <w:szCs w:val="28"/>
          <w:lang w:val="ru-RU" w:eastAsia="zh-CN" w:bidi="hi-IN"/>
        </w:rPr>
        <w:t>следующий рабочий день.</w:t>
      </w:r>
    </w:p>
    <w:p>
      <w:pPr>
        <w:pStyle w:val="Normal"/>
        <w:keepNext w:val="true"/>
        <w:numPr>
          <w:ilvl w:val="0"/>
          <w:numId w:val="0"/>
        </w:numPr>
        <w:suppressAutoHyphens w:val="true"/>
        <w:spacing w:lineRule="auto" w:line="276"/>
        <w:jc w:val="center"/>
        <w:outlineLvl w:val="1"/>
        <w:rPr>
          <w:rFonts w:eastAsia="MS Gothic" w:cs="Tahoma"/>
          <w:color w:val="000000"/>
          <w:kern w:val="2"/>
          <w:sz w:val="28"/>
          <w:szCs w:val="28"/>
          <w:lang w:val="ru-RU" w:eastAsia="zh-CN" w:bidi="hi-IN"/>
        </w:rPr>
      </w:pPr>
      <w:r>
        <w:rPr>
          <w:rFonts w:eastAsia="MS Gothic" w:cs="Tahoma"/>
          <w:color w:val="000000"/>
          <w:kern w:val="2"/>
          <w:sz w:val="28"/>
          <w:szCs w:val="28"/>
          <w:lang w:val="ru-RU" w:eastAsia="zh-CN" w:bidi="hi-IN"/>
        </w:rPr>
      </w:r>
      <w:bookmarkStart w:id="9" w:name="_Toc125717097"/>
      <w:bookmarkStart w:id="10" w:name="_Toc125717097"/>
      <w:bookmarkEnd w:id="10"/>
    </w:p>
    <w:p>
      <w:pPr>
        <w:pStyle w:val="Normal"/>
        <w:keepNext w:val="true"/>
        <w:numPr>
          <w:ilvl w:val="0"/>
          <w:numId w:val="0"/>
        </w:numPr>
        <w:suppressAutoHyphens w:val="true"/>
        <w:spacing w:lineRule="auto" w:line="276"/>
        <w:jc w:val="center"/>
        <w:outlineLvl w:val="1"/>
        <w:rPr>
          <w:rFonts w:eastAsia="MS Gothic" w:cs="Tahoma"/>
          <w:color w:val="000000"/>
          <w:kern w:val="2"/>
          <w:sz w:val="28"/>
          <w:szCs w:val="28"/>
          <w:lang w:val="ru-RU" w:eastAsia="zh-CN" w:bidi="hi-IN"/>
        </w:rPr>
      </w:pPr>
      <w:r>
        <w:rPr>
          <w:rFonts w:eastAsia="MS Gothic" w:cs="Tahoma"/>
          <w:color w:val="000000"/>
          <w:kern w:val="2"/>
          <w:sz w:val="28"/>
          <w:szCs w:val="28"/>
          <w:lang w:val="ru-RU" w:eastAsia="zh-CN" w:bidi="hi-IN"/>
        </w:rPr>
        <w:t>10. Требования к помещениям, в которых предоставляются Услуги</w:t>
      </w:r>
    </w:p>
    <w:p>
      <w:pPr>
        <w:pStyle w:val="Normal"/>
        <w:keepNext w:val="true"/>
        <w:numPr>
          <w:ilvl w:val="0"/>
          <w:numId w:val="0"/>
        </w:numPr>
        <w:suppressAutoHyphens w:val="true"/>
        <w:spacing w:lineRule="auto" w:line="276"/>
        <w:jc w:val="center"/>
        <w:outlineLvl w:val="1"/>
        <w:rPr>
          <w:rFonts w:eastAsia="MS Gothic" w:cs="Tahoma"/>
          <w:color w:val="000000"/>
          <w:kern w:val="2"/>
          <w:sz w:val="28"/>
          <w:szCs w:val="28"/>
          <w:lang w:val="ru-RU" w:eastAsia="zh-CN" w:bidi="hi-IN"/>
        </w:rPr>
      </w:pPr>
      <w:r>
        <w:rPr>
          <w:rFonts w:eastAsia="MS Gothic" w:cs="Tahoma"/>
          <w:color w:val="000000"/>
          <w:kern w:val="2"/>
          <w:sz w:val="28"/>
          <w:szCs w:val="28"/>
          <w:lang w:val="ru-RU" w:eastAsia="zh-CN" w:bidi="hi-IN"/>
        </w:rPr>
      </w:r>
    </w:p>
    <w:p>
      <w:pPr>
        <w:pStyle w:val="Normal"/>
        <w:keepNext w:val="true"/>
        <w:numPr>
          <w:ilvl w:val="0"/>
          <w:numId w:val="0"/>
        </w:numPr>
        <w:suppressAutoHyphens w:val="true"/>
        <w:spacing w:lineRule="auto" w:line="276"/>
        <w:ind w:firstLine="720" w:left="0" w:right="0"/>
        <w:jc w:val="both"/>
        <w:outlineLvl w:val="1"/>
        <w:rPr>
          <w:rFonts w:eastAsia="MS Gothic" w:cs="Tahoma"/>
          <w:color w:val="000000"/>
          <w:kern w:val="2"/>
          <w:sz w:val="28"/>
          <w:szCs w:val="28"/>
          <w:lang w:val="ru-RU" w:eastAsia="zh-CN" w:bidi="hi-IN"/>
        </w:rPr>
      </w:pPr>
      <w:r>
        <w:rPr>
          <w:rFonts w:eastAsia="MS Gothic" w:cs="Tahoma"/>
          <w:color w:val="000000"/>
          <w:kern w:val="2"/>
          <w:sz w:val="28"/>
          <w:szCs w:val="28"/>
          <w:lang w:val="ru-RU" w:eastAsia="zh-CN" w:bidi="hi-IN"/>
        </w:rPr>
        <w:t>10.1. Требования к помещениям, в которых предоставляются Услуги, размещаются на официальном сайте Администрации/МКУ, РПГУ.</w:t>
      </w:r>
    </w:p>
    <w:p>
      <w:pPr>
        <w:pStyle w:val="Normal"/>
        <w:keepNext w:val="true"/>
        <w:numPr>
          <w:ilvl w:val="0"/>
          <w:numId w:val="0"/>
        </w:numPr>
        <w:suppressAutoHyphens w:val="true"/>
        <w:spacing w:lineRule="auto" w:line="276"/>
        <w:jc w:val="center"/>
        <w:outlineLvl w:val="1"/>
        <w:rPr>
          <w:rFonts w:eastAsia="MS Gothic" w:cs="Tahoma"/>
          <w:color w:val="000000"/>
          <w:kern w:val="2"/>
          <w:sz w:val="28"/>
          <w:szCs w:val="28"/>
          <w:lang w:val="ru-RU" w:eastAsia="zh-CN" w:bidi="hi-IN"/>
        </w:rPr>
      </w:pPr>
      <w:r>
        <w:rPr>
          <w:rFonts w:eastAsia="MS Gothic" w:cs="Tahoma"/>
          <w:color w:val="000000"/>
          <w:kern w:val="2"/>
          <w:sz w:val="28"/>
          <w:szCs w:val="28"/>
          <w:lang w:val="ru-RU" w:eastAsia="zh-CN" w:bidi="hi-IN"/>
        </w:rPr>
      </w:r>
    </w:p>
    <w:p>
      <w:pPr>
        <w:pStyle w:val="Normal"/>
        <w:keepNext w:val="true"/>
        <w:numPr>
          <w:ilvl w:val="0"/>
          <w:numId w:val="0"/>
        </w:numPr>
        <w:suppressAutoHyphens w:val="true"/>
        <w:spacing w:lineRule="auto" w:line="276"/>
        <w:jc w:val="center"/>
        <w:outlineLvl w:val="1"/>
        <w:rPr>
          <w:rFonts w:eastAsia="MS Gothic" w:cs="Tahoma"/>
          <w:color w:val="000000"/>
          <w:kern w:val="2"/>
          <w:sz w:val="28"/>
          <w:szCs w:val="28"/>
          <w:lang w:val="ru-RU" w:eastAsia="zh-CN" w:bidi="hi-IN"/>
        </w:rPr>
      </w:pPr>
      <w:r>
        <w:rPr>
          <w:rFonts w:eastAsia="MS Gothic" w:cs="Tahoma"/>
          <w:color w:val="000000"/>
          <w:kern w:val="2"/>
          <w:sz w:val="28"/>
          <w:szCs w:val="28"/>
          <w:lang w:val="ru-RU" w:eastAsia="zh-CN" w:bidi="hi-IN"/>
        </w:rPr>
        <w:t>11. Показатели качества и доступности Услуги</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r>
    </w:p>
    <w:p>
      <w:pPr>
        <w:pStyle w:val="Normal"/>
        <w:suppressAutoHyphens w:val="true"/>
        <w:spacing w:lineRule="auto" w:line="276"/>
        <w:ind w:firstLine="709" w:left="0" w:right="0"/>
        <w:jc w:val="both"/>
        <w:rPr/>
      </w:pPr>
      <w:r>
        <w:rPr>
          <w:color w:val="000000"/>
          <w:kern w:val="2"/>
          <w:sz w:val="28"/>
          <w:szCs w:val="28"/>
          <w:lang w:val="ru-RU" w:eastAsia="zh-CN" w:bidi="hi-IN"/>
        </w:rPr>
        <w:t xml:space="preserve">11.1. Показатели качества и доступности Услуги, размещаются на официальном сайте </w:t>
      </w:r>
      <w:r>
        <w:rPr>
          <w:rFonts w:eastAsia="Calibri"/>
          <w:color w:val="000000"/>
          <w:kern w:val="2"/>
          <w:sz w:val="28"/>
          <w:szCs w:val="28"/>
          <w:lang w:val="ru-RU"/>
        </w:rPr>
        <w:t>Администрации/МКУ, а также на </w:t>
      </w:r>
      <w:r>
        <w:rPr>
          <w:color w:val="000000"/>
          <w:kern w:val="2"/>
          <w:sz w:val="28"/>
          <w:szCs w:val="28"/>
          <w:lang w:val="ru-RU" w:eastAsia="zh-CN" w:bidi="hi-IN"/>
        </w:rPr>
        <w:t>РПГУ.</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r>
    </w:p>
    <w:p>
      <w:pPr>
        <w:pStyle w:val="Normal"/>
        <w:keepNext w:val="true"/>
        <w:numPr>
          <w:ilvl w:val="0"/>
          <w:numId w:val="0"/>
        </w:numPr>
        <w:suppressAutoHyphens w:val="true"/>
        <w:spacing w:lineRule="auto" w:line="276"/>
        <w:jc w:val="center"/>
        <w:outlineLvl w:val="1"/>
        <w:rPr>
          <w:rFonts w:eastAsia="MS Gothic" w:cs="Tahoma"/>
          <w:color w:val="000000"/>
          <w:kern w:val="2"/>
          <w:sz w:val="28"/>
          <w:szCs w:val="28"/>
          <w:lang w:val="ru-RU" w:eastAsia="zh-CN" w:bidi="hi-IN"/>
        </w:rPr>
      </w:pPr>
      <w:r>
        <w:rPr>
          <w:rFonts w:eastAsia="MS Gothic" w:cs="Tahoma"/>
          <w:color w:val="000000"/>
          <w:kern w:val="2"/>
          <w:sz w:val="28"/>
          <w:szCs w:val="28"/>
          <w:lang w:val="ru-RU" w:eastAsia="zh-CN" w:bidi="hi-IN"/>
        </w:rPr>
        <w:t>12. Требования к предоставлению Услуги, в том числе учитывающие особенности предоставления Услуги в МФЦ и особенности предоставления Услуги в электронной форме</w:t>
      </w:r>
    </w:p>
    <w:p>
      <w:pPr>
        <w:pStyle w:val="Normal"/>
        <w:suppressAutoHyphens w:val="true"/>
        <w:spacing w:lineRule="auto" w:line="276"/>
        <w:ind w:firstLine="709" w:left="0" w:right="0"/>
        <w:jc w:val="center"/>
        <w:rPr>
          <w:color w:val="000000"/>
          <w:kern w:val="2"/>
          <w:sz w:val="28"/>
          <w:szCs w:val="28"/>
          <w:lang w:val="ru-RU" w:eastAsia="zh-CN" w:bidi="hi-IN"/>
        </w:rPr>
      </w:pPr>
      <w:r>
        <w:rPr>
          <w:color w:val="000000"/>
          <w:kern w:val="2"/>
          <w:sz w:val="28"/>
          <w:szCs w:val="28"/>
          <w:lang w:val="ru-RU" w:eastAsia="zh-CN" w:bidi="hi-IN"/>
        </w:rPr>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12.1. Услуги, которые являются необходимыми и</w:t>
      </w:r>
      <w:r>
        <w:rPr>
          <w:color w:val="000000"/>
          <w:kern w:val="2"/>
          <w:sz w:val="28"/>
          <w:szCs w:val="28"/>
          <w:lang w:eastAsia="zh-CN" w:bidi="hi-IN"/>
        </w:rPr>
        <w:t> </w:t>
      </w:r>
      <w:r>
        <w:rPr>
          <w:color w:val="000000"/>
          <w:kern w:val="2"/>
          <w:sz w:val="28"/>
          <w:szCs w:val="28"/>
          <w:lang w:val="ru-RU" w:eastAsia="zh-CN" w:bidi="hi-IN"/>
        </w:rPr>
        <w:t>обязательными для предоставления Услуги, отсутствуют.</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color w:val="000000"/>
          <w:kern w:val="2"/>
          <w:sz w:val="28"/>
          <w:szCs w:val="28"/>
          <w:lang w:val="ru-RU" w:eastAsia="zh-CN" w:bidi="hi-IN"/>
        </w:rPr>
      </w:pPr>
      <w:r>
        <w:rPr>
          <w:color w:val="000000"/>
          <w:kern w:val="2"/>
          <w:sz w:val="28"/>
          <w:szCs w:val="28"/>
          <w:lang w:val="ru-RU" w:eastAsia="zh-CN" w:bidi="hi-IN"/>
        </w:rPr>
        <w:t>12.2. Информационные системы, используемые для предоставления Услуги:</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12.2.1. ВИС;</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12.2.2. РПГУ;</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12.2.3. Модуль МФЦ ЕИС ОУ.</w:t>
      </w:r>
    </w:p>
    <w:p>
      <w:pPr>
        <w:pStyle w:val="Normal"/>
        <w:suppressAutoHyphens w:val="true"/>
        <w:spacing w:lineRule="auto" w:line="276"/>
        <w:ind w:firstLine="709" w:left="0" w:right="0"/>
        <w:jc w:val="both"/>
        <w:rPr/>
      </w:pPr>
      <w:r>
        <w:rPr>
          <w:color w:val="000000"/>
          <w:kern w:val="2"/>
          <w:sz w:val="28"/>
          <w:szCs w:val="28"/>
          <w:lang w:val="ru-RU" w:eastAsia="zh-CN" w:bidi="hi-IN"/>
        </w:rPr>
        <w:t>12.3. Особенности предоставления Услуги в</w:t>
      </w:r>
      <w:r>
        <w:rPr>
          <w:color w:val="000000"/>
          <w:kern w:val="2"/>
          <w:sz w:val="28"/>
          <w:szCs w:val="28"/>
          <w:lang w:eastAsia="zh-CN" w:bidi="hi-IN"/>
        </w:rPr>
        <w:t> </w:t>
      </w:r>
      <w:r>
        <w:rPr>
          <w:color w:val="000000"/>
          <w:kern w:val="2"/>
          <w:sz w:val="28"/>
          <w:szCs w:val="28"/>
          <w:lang w:val="ru-RU" w:eastAsia="zh-CN" w:bidi="hi-IN"/>
        </w:rPr>
        <w:t>МФЦ.</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12.3.1.</w:t>
      </w:r>
      <w:r>
        <w:rPr>
          <w:color w:val="000000"/>
          <w:kern w:val="2"/>
          <w:sz w:val="28"/>
          <w:szCs w:val="28"/>
          <w:lang w:eastAsia="zh-CN" w:bidi="hi-IN"/>
        </w:rPr>
        <w:t> </w:t>
      </w:r>
      <w:r>
        <w:rPr>
          <w:color w:val="000000"/>
          <w:kern w:val="2"/>
          <w:sz w:val="28"/>
          <w:szCs w:val="28"/>
          <w:lang w:val="ru-RU" w:eastAsia="zh-CN" w:bidi="hi-IN"/>
        </w:rPr>
        <w:t>Предоставление бесплатного доступа к РПГУ для подачи запросов, документов, необходимых для получения Услуги в электронной форме, а также подача запросов, документов, необходимых для получения Услуги, получение результатов предоставления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12.3.2.</w:t>
      </w:r>
      <w:r>
        <w:rPr>
          <w:color w:val="000000"/>
          <w:kern w:val="2"/>
          <w:sz w:val="28"/>
          <w:szCs w:val="28"/>
          <w:lang w:eastAsia="zh-CN" w:bidi="hi-IN"/>
        </w:rPr>
        <w:t> </w:t>
      </w:r>
      <w:r>
        <w:rPr>
          <w:color w:val="000000"/>
          <w:kern w:val="2"/>
          <w:sz w:val="28"/>
          <w:szCs w:val="28"/>
          <w:lang w:val="ru-RU" w:eastAsia="zh-CN" w:bidi="hi-IN"/>
        </w:rPr>
        <w:t>Предоставление Услуги в МФЦ осуществляется в</w:t>
      </w:r>
      <w:r>
        <w:rPr>
          <w:color w:val="000000"/>
          <w:kern w:val="2"/>
          <w:sz w:val="28"/>
          <w:szCs w:val="28"/>
          <w:lang w:eastAsia="zh-CN" w:bidi="hi-IN"/>
        </w:rPr>
        <w:t> </w:t>
      </w:r>
      <w:r>
        <w:rPr>
          <w:color w:val="000000"/>
          <w:kern w:val="2"/>
          <w:sz w:val="28"/>
          <w:szCs w:val="28"/>
          <w:lang w:val="ru-RU" w:eastAsia="zh-CN" w:bidi="hi-IN"/>
        </w:rPr>
        <w:t>соответствии Федеральным законом от</w:t>
      </w:r>
      <w:r>
        <w:rPr>
          <w:color w:val="000000"/>
          <w:kern w:val="2"/>
          <w:sz w:val="28"/>
          <w:szCs w:val="28"/>
          <w:lang w:eastAsia="zh-CN" w:bidi="hi-IN"/>
        </w:rPr>
        <w:t> </w:t>
      </w:r>
      <w:r>
        <w:rPr>
          <w:color w:val="000000"/>
          <w:kern w:val="2"/>
          <w:sz w:val="28"/>
          <w:szCs w:val="28"/>
          <w:lang w:val="ru-RU" w:eastAsia="zh-CN" w:bidi="hi-IN"/>
        </w:rPr>
        <w:t>27.07.2010 №</w:t>
      </w:r>
      <w:r>
        <w:rPr>
          <w:color w:val="000000"/>
          <w:kern w:val="2"/>
          <w:sz w:val="28"/>
          <w:szCs w:val="28"/>
          <w:lang w:eastAsia="zh-CN" w:bidi="hi-IN"/>
        </w:rPr>
        <w:t> </w:t>
      </w:r>
      <w:r>
        <w:rPr>
          <w:color w:val="000000"/>
          <w:kern w:val="2"/>
          <w:sz w:val="28"/>
          <w:szCs w:val="28"/>
          <w:lang w:val="ru-RU" w:eastAsia="zh-CN" w:bidi="hi-IN"/>
        </w:rPr>
        <w:t>210-ФЗ «Об</w:t>
      </w:r>
      <w:r>
        <w:rPr>
          <w:color w:val="000000"/>
          <w:kern w:val="2"/>
          <w:sz w:val="28"/>
          <w:szCs w:val="28"/>
          <w:lang w:eastAsia="zh-CN" w:bidi="hi-IN"/>
        </w:rPr>
        <w:t> </w:t>
      </w:r>
      <w:r>
        <w:rPr>
          <w:color w:val="000000"/>
          <w:kern w:val="2"/>
          <w:sz w:val="28"/>
          <w:szCs w:val="28"/>
          <w:lang w:val="ru-RU" w:eastAsia="zh-CN" w:bidi="hi-IN"/>
        </w:rPr>
        <w:t>организации предоставления государственных и муниципальных услуг» (далее – Федеральный закон № 210-ФЗ), постановлением Правительства Российской</w:t>
      </w:r>
      <w:r>
        <w:rPr>
          <w:color w:val="000000"/>
          <w:kern w:val="2"/>
          <w:sz w:val="28"/>
          <w:szCs w:val="28"/>
          <w:lang w:eastAsia="zh-CN" w:bidi="hi-IN"/>
        </w:rPr>
        <w:t> </w:t>
      </w:r>
      <w:r>
        <w:rPr>
          <w:color w:val="000000"/>
          <w:kern w:val="2"/>
          <w:sz w:val="28"/>
          <w:szCs w:val="28"/>
          <w:lang w:val="ru-RU" w:eastAsia="zh-CN" w:bidi="hi-IN"/>
        </w:rPr>
        <w:t>Федерации № 1376, а также в соответствии с соглашением о</w:t>
      </w:r>
      <w:r>
        <w:rPr>
          <w:color w:val="000000"/>
          <w:kern w:val="2"/>
          <w:sz w:val="28"/>
          <w:szCs w:val="28"/>
          <w:lang w:eastAsia="zh-CN" w:bidi="hi-IN"/>
        </w:rPr>
        <w:t> </w:t>
      </w:r>
      <w:r>
        <w:rPr>
          <w:color w:val="000000"/>
          <w:kern w:val="2"/>
          <w:sz w:val="28"/>
          <w:szCs w:val="28"/>
          <w:lang w:val="ru-RU" w:eastAsia="zh-CN" w:bidi="hi-IN"/>
        </w:rPr>
        <w:t xml:space="preserve">взаимодействии, которое заключается между </w:t>
      </w:r>
      <w:r>
        <w:rPr>
          <w:rFonts w:eastAsia="Calibri"/>
          <w:color w:val="000000"/>
          <w:kern w:val="2"/>
          <w:sz w:val="28"/>
          <w:szCs w:val="28"/>
          <w:lang w:val="ru-RU"/>
        </w:rPr>
        <w:t>Администрацией/МКУ</w:t>
      </w:r>
      <w:r>
        <w:rPr>
          <w:color w:val="000000"/>
          <w:kern w:val="2"/>
          <w:sz w:val="28"/>
          <w:szCs w:val="28"/>
          <w:lang w:val="ru-RU" w:eastAsia="zh-CN" w:bidi="hi-IN"/>
        </w:rPr>
        <w:t xml:space="preserve"> и</w:t>
      </w:r>
      <w:r>
        <w:rPr>
          <w:color w:val="000000"/>
          <w:kern w:val="2"/>
          <w:sz w:val="28"/>
          <w:szCs w:val="28"/>
          <w:lang w:eastAsia="zh-CN" w:bidi="hi-IN"/>
        </w:rPr>
        <w:t> </w:t>
      </w:r>
      <w:r>
        <w:rPr>
          <w:color w:val="000000"/>
          <w:kern w:val="2"/>
          <w:sz w:val="28"/>
          <w:szCs w:val="28"/>
          <w:lang w:val="ru-RU" w:eastAsia="zh-CN" w:bidi="hi-IN"/>
        </w:rPr>
        <w:t>государственным казенным учреждением Московской области «Центр компетенций госуправления» в</w:t>
      </w:r>
      <w:r>
        <w:rPr>
          <w:color w:val="000000"/>
          <w:kern w:val="2"/>
          <w:sz w:val="28"/>
          <w:szCs w:val="28"/>
          <w:lang w:eastAsia="zh-CN" w:bidi="hi-IN"/>
        </w:rPr>
        <w:t> </w:t>
      </w:r>
      <w:r>
        <w:rPr>
          <w:color w:val="000000"/>
          <w:kern w:val="2"/>
          <w:sz w:val="28"/>
          <w:szCs w:val="28"/>
          <w:lang w:val="ru-RU" w:eastAsia="zh-CN" w:bidi="hi-IN"/>
        </w:rPr>
        <w:t>порядке, установленном законодательством Российской</w:t>
      </w:r>
      <w:r>
        <w:rPr>
          <w:color w:val="000000"/>
          <w:kern w:val="2"/>
          <w:sz w:val="28"/>
          <w:szCs w:val="28"/>
          <w:lang w:eastAsia="zh-CN" w:bidi="hi-IN"/>
        </w:rPr>
        <w:t> </w:t>
      </w:r>
      <w:r>
        <w:rPr>
          <w:color w:val="000000"/>
          <w:kern w:val="2"/>
          <w:sz w:val="28"/>
          <w:szCs w:val="28"/>
          <w:lang w:val="ru-RU" w:eastAsia="zh-CN" w:bidi="hi-IN"/>
        </w:rPr>
        <w:t>Федерации.</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12.3.3.</w:t>
      </w:r>
      <w:r>
        <w:rPr>
          <w:color w:val="000000"/>
          <w:kern w:val="2"/>
          <w:sz w:val="28"/>
          <w:szCs w:val="28"/>
          <w:lang w:eastAsia="zh-CN" w:bidi="hi-IN"/>
        </w:rPr>
        <w:t> </w:t>
      </w:r>
      <w:r>
        <w:rPr>
          <w:color w:val="000000"/>
          <w:kern w:val="2"/>
          <w:sz w:val="28"/>
          <w:szCs w:val="28"/>
          <w:lang w:val="ru-RU" w:eastAsia="zh-CN" w:bidi="hi-IN"/>
        </w:rPr>
        <w:t>Информирование и</w:t>
      </w:r>
      <w:r>
        <w:rPr>
          <w:color w:val="000000"/>
          <w:kern w:val="2"/>
          <w:sz w:val="28"/>
          <w:szCs w:val="28"/>
          <w:lang w:eastAsia="zh-CN" w:bidi="hi-IN"/>
        </w:rPr>
        <w:t> </w:t>
      </w:r>
      <w:r>
        <w:rPr>
          <w:color w:val="000000"/>
          <w:kern w:val="2"/>
          <w:sz w:val="28"/>
          <w:szCs w:val="28"/>
          <w:lang w:val="ru-RU" w:eastAsia="zh-CN" w:bidi="hi-IN"/>
        </w:rPr>
        <w:t>консультирование заявителей о</w:t>
      </w:r>
      <w:r>
        <w:rPr>
          <w:color w:val="000000"/>
          <w:kern w:val="2"/>
          <w:sz w:val="28"/>
          <w:szCs w:val="28"/>
          <w:lang w:eastAsia="zh-CN" w:bidi="hi-IN"/>
        </w:rPr>
        <w:t> </w:t>
      </w:r>
      <w:r>
        <w:rPr>
          <w:color w:val="000000"/>
          <w:kern w:val="2"/>
          <w:sz w:val="28"/>
          <w:szCs w:val="28"/>
          <w:lang w:val="ru-RU" w:eastAsia="zh-CN" w:bidi="hi-IN"/>
        </w:rPr>
        <w:t>порядке предоставления Услуги, ходе рассмотрения запросов, а</w:t>
      </w:r>
      <w:r>
        <w:rPr>
          <w:color w:val="000000"/>
          <w:kern w:val="2"/>
          <w:sz w:val="28"/>
          <w:szCs w:val="28"/>
          <w:lang w:eastAsia="zh-CN" w:bidi="hi-IN"/>
        </w:rPr>
        <w:t> </w:t>
      </w:r>
      <w:r>
        <w:rPr>
          <w:color w:val="000000"/>
          <w:kern w:val="2"/>
          <w:sz w:val="28"/>
          <w:szCs w:val="28"/>
          <w:lang w:val="ru-RU" w:eastAsia="zh-CN" w:bidi="hi-IN"/>
        </w:rPr>
        <w:t>также по</w:t>
      </w:r>
      <w:r>
        <w:rPr>
          <w:color w:val="000000"/>
          <w:kern w:val="2"/>
          <w:sz w:val="28"/>
          <w:szCs w:val="28"/>
          <w:lang w:eastAsia="zh-CN" w:bidi="hi-IN"/>
        </w:rPr>
        <w:t> </w:t>
      </w:r>
      <w:r>
        <w:rPr>
          <w:color w:val="000000"/>
          <w:kern w:val="2"/>
          <w:sz w:val="28"/>
          <w:szCs w:val="28"/>
          <w:lang w:val="ru-RU" w:eastAsia="zh-CN" w:bidi="hi-IN"/>
        </w:rPr>
        <w:t>иным вопросам, связанным с предоставлением Услуги, в</w:t>
      </w:r>
      <w:r>
        <w:rPr>
          <w:color w:val="000000"/>
          <w:kern w:val="2"/>
          <w:sz w:val="28"/>
          <w:szCs w:val="28"/>
          <w:lang w:eastAsia="zh-CN" w:bidi="hi-IN"/>
        </w:rPr>
        <w:t> </w:t>
      </w:r>
      <w:r>
        <w:rPr>
          <w:color w:val="000000"/>
          <w:kern w:val="2"/>
          <w:sz w:val="28"/>
          <w:szCs w:val="28"/>
          <w:lang w:val="ru-RU" w:eastAsia="zh-CN" w:bidi="hi-IN"/>
        </w:rPr>
        <w:t>МФЦ осуществляются бесплатно.</w:t>
      </w:r>
    </w:p>
    <w:p>
      <w:pPr>
        <w:pStyle w:val="Normal"/>
        <w:suppressAutoHyphens w:val="true"/>
        <w:spacing w:lineRule="auto" w:line="276"/>
        <w:ind w:firstLine="709" w:left="0" w:right="0"/>
        <w:jc w:val="both"/>
        <w:rPr/>
      </w:pPr>
      <w:r>
        <w:rPr>
          <w:color w:val="000000"/>
          <w:kern w:val="2"/>
          <w:sz w:val="28"/>
          <w:szCs w:val="28"/>
          <w:lang w:val="ru-RU" w:eastAsia="zh-CN" w:bidi="hi-IN"/>
        </w:rPr>
        <w:t>12.3.4.</w:t>
      </w:r>
      <w:r>
        <w:rPr>
          <w:color w:val="000000"/>
          <w:kern w:val="2"/>
          <w:sz w:val="28"/>
          <w:szCs w:val="28"/>
          <w:lang w:eastAsia="zh-CN" w:bidi="hi-IN"/>
        </w:rPr>
        <w:t> </w:t>
      </w:r>
      <w:r>
        <w:rPr>
          <w:color w:val="000000"/>
          <w:kern w:val="2"/>
          <w:sz w:val="28"/>
          <w:szCs w:val="28"/>
          <w:lang w:val="ru-RU" w:eastAsia="zh-CN" w:bidi="hi-IN"/>
        </w:rPr>
        <w:t>Перечень МФЦ Московской области размещен на РПГУ.</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12.3.5.</w:t>
      </w:r>
      <w:r>
        <w:rPr>
          <w:color w:val="000000"/>
          <w:kern w:val="2"/>
          <w:sz w:val="28"/>
          <w:szCs w:val="28"/>
          <w:lang w:eastAsia="zh-CN" w:bidi="hi-IN"/>
        </w:rPr>
        <w:t> </w:t>
      </w:r>
      <w:r>
        <w:rPr>
          <w:color w:val="000000"/>
          <w:kern w:val="2"/>
          <w:sz w:val="28"/>
          <w:szCs w:val="28"/>
          <w:lang w:val="ru-RU" w:eastAsia="zh-CN" w:bidi="hi-IN"/>
        </w:rPr>
        <w:t>В МФЦ исключается</w:t>
      </w:r>
      <w:r>
        <w:rPr>
          <w:color w:val="000000"/>
          <w:kern w:val="2"/>
          <w:position w:val="9"/>
          <w:sz w:val="28"/>
          <w:szCs w:val="28"/>
          <w:lang w:val="ru-RU" w:eastAsia="zh-CN" w:bidi="hi-IN"/>
        </w:rPr>
        <w:t xml:space="preserve"> </w:t>
      </w:r>
      <w:r>
        <w:rPr>
          <w:color w:val="000000"/>
          <w:kern w:val="2"/>
          <w:sz w:val="28"/>
          <w:szCs w:val="28"/>
          <w:lang w:val="ru-RU" w:eastAsia="zh-CN" w:bidi="hi-IN"/>
        </w:rPr>
        <w:t>взаимодействие заявителя с</w:t>
      </w:r>
      <w:r>
        <w:rPr>
          <w:color w:val="000000"/>
          <w:kern w:val="2"/>
          <w:sz w:val="28"/>
          <w:szCs w:val="28"/>
          <w:lang w:eastAsia="zh-CN" w:bidi="hi-IN"/>
        </w:rPr>
        <w:t> </w:t>
      </w:r>
      <w:r>
        <w:rPr>
          <w:color w:val="000000"/>
          <w:kern w:val="2"/>
          <w:sz w:val="28"/>
          <w:szCs w:val="28"/>
          <w:lang w:val="ru-RU" w:eastAsia="zh-CN" w:bidi="hi-IN"/>
        </w:rPr>
        <w:t xml:space="preserve">должностными лицами </w:t>
      </w:r>
      <w:r>
        <w:rPr>
          <w:rFonts w:eastAsia="Calibri"/>
          <w:color w:val="000000"/>
          <w:kern w:val="2"/>
          <w:sz w:val="28"/>
          <w:szCs w:val="28"/>
          <w:lang w:val="ru-RU"/>
        </w:rPr>
        <w:t>Администрации/МКУ</w:t>
      </w:r>
      <w:r>
        <w:rPr>
          <w:color w:val="000000"/>
          <w:kern w:val="2"/>
          <w:sz w:val="28"/>
          <w:szCs w:val="28"/>
          <w:lang w:val="ru-RU" w:eastAsia="zh-CN" w:bidi="hi-IN"/>
        </w:rPr>
        <w:t>.</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12.3.6.</w:t>
      </w:r>
      <w:r>
        <w:rPr>
          <w:color w:val="000000"/>
          <w:kern w:val="2"/>
          <w:sz w:val="28"/>
          <w:szCs w:val="28"/>
          <w:lang w:eastAsia="zh-CN" w:bidi="hi-IN"/>
        </w:rPr>
        <w:t> </w:t>
      </w:r>
      <w:r>
        <w:rPr>
          <w:color w:val="000000"/>
          <w:kern w:val="2"/>
          <w:sz w:val="28"/>
          <w:szCs w:val="28"/>
          <w:lang w:val="ru-RU" w:eastAsia="zh-CN" w:bidi="hi-IN"/>
        </w:rPr>
        <w:t>При предоставлении Услуги в</w:t>
      </w:r>
      <w:r>
        <w:rPr>
          <w:color w:val="000000"/>
          <w:kern w:val="2"/>
          <w:sz w:val="28"/>
          <w:szCs w:val="28"/>
          <w:lang w:eastAsia="zh-CN" w:bidi="hi-IN"/>
        </w:rPr>
        <w:t> </w:t>
      </w:r>
      <w:r>
        <w:rPr>
          <w:color w:val="000000"/>
          <w:kern w:val="2"/>
          <w:sz w:val="28"/>
          <w:szCs w:val="28"/>
          <w:lang w:val="ru-RU" w:eastAsia="zh-CN" w:bidi="hi-IN"/>
        </w:rPr>
        <w:t>МФЦ, при</w:t>
      </w:r>
      <w:r>
        <w:rPr>
          <w:color w:val="000000"/>
          <w:kern w:val="2"/>
          <w:sz w:val="28"/>
          <w:szCs w:val="28"/>
          <w:lang w:eastAsia="zh-CN" w:bidi="hi-IN"/>
        </w:rPr>
        <w:t> </w:t>
      </w:r>
      <w:r>
        <w:rPr>
          <w:color w:val="000000"/>
          <w:kern w:val="2"/>
          <w:sz w:val="28"/>
          <w:szCs w:val="28"/>
          <w:lang w:val="ru-RU" w:eastAsia="zh-CN" w:bidi="hi-IN"/>
        </w:rPr>
        <w:t>выдаче результата предоставления Услуги в</w:t>
      </w:r>
      <w:r>
        <w:rPr>
          <w:color w:val="000000"/>
          <w:kern w:val="2"/>
          <w:sz w:val="28"/>
          <w:szCs w:val="28"/>
          <w:lang w:eastAsia="zh-CN" w:bidi="hi-IN"/>
        </w:rPr>
        <w:t> </w:t>
      </w:r>
      <w:r>
        <w:rPr>
          <w:color w:val="000000"/>
          <w:kern w:val="2"/>
          <w:sz w:val="28"/>
          <w:szCs w:val="28"/>
          <w:lang w:val="ru-RU" w:eastAsia="zh-CN" w:bidi="hi-IN"/>
        </w:rPr>
        <w:t>МФЦ работникам МФЦ запрещается требовать от заявителя предоставления документов, информации и</w:t>
      </w:r>
      <w:r>
        <w:rPr>
          <w:color w:val="000000"/>
          <w:kern w:val="2"/>
          <w:sz w:val="28"/>
          <w:szCs w:val="28"/>
          <w:lang w:eastAsia="zh-CN" w:bidi="hi-IN"/>
        </w:rPr>
        <w:t> </w:t>
      </w:r>
      <w:r>
        <w:rPr>
          <w:color w:val="000000"/>
          <w:kern w:val="2"/>
          <w:sz w:val="28"/>
          <w:szCs w:val="28"/>
          <w:lang w:val="ru-RU" w:eastAsia="zh-CN" w:bidi="hi-IN"/>
        </w:rPr>
        <w:t>осуществления действий, предусмотренных частью</w:t>
      </w:r>
      <w:r>
        <w:rPr>
          <w:color w:val="000000"/>
          <w:kern w:val="2"/>
          <w:sz w:val="28"/>
          <w:szCs w:val="28"/>
          <w:lang w:eastAsia="zh-CN" w:bidi="hi-IN"/>
        </w:rPr>
        <w:t> </w:t>
      </w:r>
      <w:r>
        <w:rPr>
          <w:color w:val="000000"/>
          <w:kern w:val="2"/>
          <w:sz w:val="28"/>
          <w:szCs w:val="28"/>
          <w:lang w:val="ru-RU" w:eastAsia="zh-CN" w:bidi="hi-IN"/>
        </w:rPr>
        <w:t>3 статьи</w:t>
      </w:r>
      <w:r>
        <w:rPr>
          <w:color w:val="000000"/>
          <w:kern w:val="2"/>
          <w:sz w:val="28"/>
          <w:szCs w:val="28"/>
          <w:lang w:eastAsia="zh-CN" w:bidi="hi-IN"/>
        </w:rPr>
        <w:t> </w:t>
      </w:r>
      <w:r>
        <w:rPr>
          <w:color w:val="000000"/>
          <w:kern w:val="2"/>
          <w:sz w:val="28"/>
          <w:szCs w:val="28"/>
          <w:lang w:val="ru-RU" w:eastAsia="zh-CN" w:bidi="hi-IN"/>
        </w:rPr>
        <w:t>16 Федерального закона № 210-ФЗ.</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12.4. Особенности предоставления Услуги в</w:t>
      </w:r>
      <w:r>
        <w:rPr>
          <w:color w:val="000000"/>
          <w:kern w:val="2"/>
          <w:sz w:val="28"/>
          <w:szCs w:val="28"/>
          <w:lang w:eastAsia="zh-CN" w:bidi="hi-IN"/>
        </w:rPr>
        <w:t> </w:t>
      </w:r>
      <w:r>
        <w:rPr>
          <w:color w:val="000000"/>
          <w:kern w:val="2"/>
          <w:sz w:val="28"/>
          <w:szCs w:val="28"/>
          <w:lang w:val="ru-RU" w:eastAsia="zh-CN" w:bidi="hi-IN"/>
        </w:rPr>
        <w:t>электронной форме:</w:t>
      </w:r>
    </w:p>
    <w:p>
      <w:pPr>
        <w:pStyle w:val="Normal"/>
        <w:suppressAutoHyphens w:val="true"/>
        <w:spacing w:lineRule="auto" w:line="276"/>
        <w:ind w:firstLine="709" w:left="0" w:right="0"/>
        <w:jc w:val="both"/>
        <w:rPr/>
      </w:pPr>
      <w:r>
        <w:rPr>
          <w:color w:val="000000"/>
          <w:kern w:val="2"/>
          <w:sz w:val="28"/>
          <w:szCs w:val="28"/>
          <w:lang w:val="ru-RU" w:eastAsia="zh-CN" w:bidi="hi-IN"/>
        </w:rPr>
        <w:t>12.4.1. При подаче запроса посредством РПГУ заполняется его интерактивная форма в</w:t>
      </w:r>
      <w:r>
        <w:rPr>
          <w:color w:val="000000"/>
          <w:kern w:val="2"/>
          <w:sz w:val="28"/>
          <w:szCs w:val="28"/>
          <w:lang w:eastAsia="zh-CN" w:bidi="hi-IN"/>
        </w:rPr>
        <w:t> </w:t>
      </w:r>
      <w:r>
        <w:rPr>
          <w:color w:val="000000"/>
          <w:kern w:val="2"/>
          <w:sz w:val="28"/>
          <w:szCs w:val="28"/>
          <w:lang w:val="ru-RU" w:eastAsia="zh-CN" w:bidi="hi-IN"/>
        </w:rPr>
        <w:t>карточке Услуги на</w:t>
      </w:r>
      <w:r>
        <w:rPr>
          <w:color w:val="000000"/>
          <w:kern w:val="2"/>
          <w:sz w:val="28"/>
          <w:szCs w:val="28"/>
          <w:lang w:eastAsia="zh-CN" w:bidi="hi-IN"/>
        </w:rPr>
        <w:t> </w:t>
      </w:r>
      <w:r>
        <w:rPr>
          <w:color w:val="000000"/>
          <w:kern w:val="2"/>
          <w:sz w:val="28"/>
          <w:szCs w:val="28"/>
          <w:lang w:val="ru-RU" w:eastAsia="zh-CN" w:bidi="hi-IN"/>
        </w:rPr>
        <w:t>РПГУ с</w:t>
      </w:r>
      <w:r>
        <w:rPr>
          <w:color w:val="000000"/>
          <w:kern w:val="2"/>
          <w:sz w:val="28"/>
          <w:szCs w:val="28"/>
          <w:lang w:eastAsia="zh-CN" w:bidi="hi-IN"/>
        </w:rPr>
        <w:t> </w:t>
      </w:r>
      <w:r>
        <w:rPr>
          <w:color w:val="000000"/>
          <w:kern w:val="2"/>
          <w:sz w:val="28"/>
          <w:szCs w:val="28"/>
          <w:lang w:val="ru-RU" w:eastAsia="zh-CN" w:bidi="hi-IN"/>
        </w:rPr>
        <w:t>приложением электронных образов документов и</w:t>
      </w:r>
      <w:r>
        <w:rPr>
          <w:color w:val="000000"/>
          <w:kern w:val="2"/>
          <w:sz w:val="28"/>
          <w:szCs w:val="28"/>
          <w:lang w:eastAsia="zh-CN" w:bidi="hi-IN"/>
        </w:rPr>
        <w:t> </w:t>
      </w:r>
      <w:r>
        <w:rPr>
          <w:color w:val="000000"/>
          <w:kern w:val="2"/>
          <w:sz w:val="28"/>
          <w:szCs w:val="28"/>
          <w:lang w:val="ru-RU" w:eastAsia="zh-CN" w:bidi="hi-IN"/>
        </w:rPr>
        <w:t>(или) указанием сведений из</w:t>
      </w:r>
      <w:r>
        <w:rPr>
          <w:color w:val="000000"/>
          <w:kern w:val="2"/>
          <w:sz w:val="28"/>
          <w:szCs w:val="28"/>
          <w:lang w:eastAsia="zh-CN" w:bidi="hi-IN"/>
        </w:rPr>
        <w:t> </w:t>
      </w:r>
      <w:r>
        <w:rPr>
          <w:color w:val="000000"/>
          <w:kern w:val="2"/>
          <w:sz w:val="28"/>
          <w:szCs w:val="28"/>
          <w:lang w:val="ru-RU" w:eastAsia="zh-CN" w:bidi="hi-IN"/>
        </w:rPr>
        <w:t>документов, необходимых для</w:t>
      </w:r>
      <w:r>
        <w:rPr>
          <w:color w:val="000000"/>
          <w:kern w:val="2"/>
          <w:sz w:val="28"/>
          <w:szCs w:val="28"/>
          <w:lang w:eastAsia="zh-CN" w:bidi="hi-IN"/>
        </w:rPr>
        <w:t> </w:t>
      </w:r>
      <w:r>
        <w:rPr>
          <w:color w:val="000000"/>
          <w:kern w:val="2"/>
          <w:sz w:val="28"/>
          <w:szCs w:val="28"/>
          <w:lang w:val="ru-RU" w:eastAsia="zh-CN" w:bidi="hi-IN"/>
        </w:rPr>
        <w:t>предоставления Услуги.</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В случае подачи заявления посредством РПГУ заявитель для получения предварительного решения о предоставлении Услуги представляет в выбранный при подаче запроса МФЦ подлинники документов, необходимых</w:t>
        <w:br/>
        <w:t>для предоставления Услуги, для их сверки с электронными образами документов, поданных посредством РПГУ.</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При сверке указанных документов в МФЦ:</w:t>
      </w:r>
    </w:p>
    <w:p>
      <w:pPr>
        <w:pStyle w:val="Normal"/>
        <w:suppressAutoHyphens w:val="true"/>
        <w:spacing w:lineRule="auto" w:line="276"/>
        <w:ind w:firstLine="709" w:left="0" w:right="0"/>
        <w:jc w:val="both"/>
        <w:rPr/>
      </w:pPr>
      <w:r>
        <w:rPr>
          <w:color w:val="000000"/>
          <w:kern w:val="2"/>
          <w:sz w:val="28"/>
          <w:szCs w:val="28"/>
          <w:lang w:val="ru-RU" w:eastAsia="zh-CN" w:bidi="hi-IN"/>
        </w:rPr>
        <w:t>⁠</w:t>
      </w:r>
      <w:r>
        <w:rPr>
          <w:color w:val="000000"/>
          <w:kern w:val="2"/>
          <w:sz w:val="28"/>
          <w:szCs w:val="28"/>
          <w:lang w:val="ru-RU" w:eastAsia="zh-CN" w:bidi="hi-IN"/>
        </w:rPr>
        <w:t>в случае соответствия подлинников документов, необходимых</w:t>
        <w:br/>
        <w:t>для предоставления Услуги, представленных заявителем для сверки</w:t>
        <w:br/>
        <w:t>с электронными образами документов, поданных посредством РПГУ, в модуле МФЦ ЕИС ОУ работником МФЦ проставляется отметка о соответствии документов таким подлинникам. Акт сверки документов подписывается работником МФЦ</w:t>
        <w:br/>
        <w:t>и заявителем, сканируется и направляется в день его формирования в ВИС</w:t>
        <w:br/>
        <w:t>с использованием модуля МФЦ ЕИС ОУ;</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w:t>
      </w:r>
      <w:r>
        <w:rPr>
          <w:color w:val="000000"/>
          <w:kern w:val="2"/>
          <w:sz w:val="28"/>
          <w:szCs w:val="28"/>
          <w:lang w:val="ru-RU" w:eastAsia="zh-CN" w:bidi="hi-IN"/>
        </w:rPr>
        <w:t>в случае несоответствия подлинников документов, необходимых</w:t>
        <w:br/>
        <w:t>для предоставления Услуги, представленных заявителем для сверки</w:t>
        <w:br/>
        <w:t>с электронными образами документов, поданных посредством РПГУ, в модуле МФЦ ЕИС ОУ проставляется отметка о несоответствии документов таким подлинникам. Акт сверки, подписанный заявителем, направляется в ВИС.</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Работник МФЦ осуществляет сканирование подлинников документов, представленных заявителем, а также акта сверки, подписанного работником МФЦ и заявителем, и направляет их в ВИС с использованием модуля МФЦ ЕИС ОУ</w:t>
        <w:br/>
        <w:t>в день представления заявителем подлинников документов.</w:t>
      </w:r>
    </w:p>
    <w:p>
      <w:pPr>
        <w:pStyle w:val="Normal"/>
        <w:suppressAutoHyphens w:val="true"/>
        <w:spacing w:lineRule="auto" w:line="276"/>
        <w:ind w:firstLine="709" w:left="0" w:right="0"/>
        <w:jc w:val="both"/>
        <w:rPr/>
      </w:pPr>
      <w:r>
        <w:rPr>
          <w:color w:val="000000"/>
          <w:kern w:val="2"/>
          <w:sz w:val="28"/>
          <w:szCs w:val="28"/>
          <w:lang w:val="ru-RU" w:eastAsia="zh-CN" w:bidi="hi-IN"/>
        </w:rPr>
        <w:t>12.4.2. Информирование заявителей о</w:t>
      </w:r>
      <w:r>
        <w:rPr>
          <w:color w:val="000000"/>
          <w:kern w:val="2"/>
          <w:sz w:val="28"/>
          <w:szCs w:val="28"/>
          <w:lang w:eastAsia="zh-CN" w:bidi="hi-IN"/>
        </w:rPr>
        <w:t> </w:t>
      </w:r>
      <w:r>
        <w:rPr>
          <w:color w:val="000000"/>
          <w:kern w:val="2"/>
          <w:sz w:val="28"/>
          <w:szCs w:val="28"/>
          <w:lang w:val="ru-RU" w:eastAsia="zh-CN" w:bidi="hi-IN"/>
        </w:rPr>
        <w:t>ходе рассмотрения запросов и готовности результата предоставления Услуги осуществляется бесплатно посредством Личного кабинета на</w:t>
      </w:r>
      <w:r>
        <w:rPr>
          <w:color w:val="000000"/>
          <w:kern w:val="2"/>
          <w:sz w:val="28"/>
          <w:szCs w:val="28"/>
          <w:lang w:eastAsia="zh-CN" w:bidi="hi-IN"/>
        </w:rPr>
        <w:t> </w:t>
      </w:r>
      <w:r>
        <w:rPr>
          <w:color w:val="000000"/>
          <w:kern w:val="2"/>
          <w:sz w:val="28"/>
          <w:szCs w:val="28"/>
          <w:lang w:val="ru-RU" w:eastAsia="zh-CN" w:bidi="hi-IN"/>
        </w:rPr>
        <w:t>РПГУ, сервиса РПГУ «Узнать статус заявления», информирование и</w:t>
      </w:r>
      <w:r>
        <w:rPr>
          <w:color w:val="000000"/>
          <w:kern w:val="2"/>
          <w:sz w:val="28"/>
          <w:szCs w:val="28"/>
          <w:lang w:eastAsia="zh-CN" w:bidi="hi-IN"/>
        </w:rPr>
        <w:t> </w:t>
      </w:r>
      <w:r>
        <w:rPr>
          <w:color w:val="000000"/>
          <w:kern w:val="2"/>
          <w:sz w:val="28"/>
          <w:szCs w:val="28"/>
          <w:lang w:val="ru-RU" w:eastAsia="zh-CN" w:bidi="hi-IN"/>
        </w:rPr>
        <w:t>консультирование заявителей так же осуществляется по</w:t>
      </w:r>
      <w:r>
        <w:rPr>
          <w:color w:val="000000"/>
          <w:kern w:val="2"/>
          <w:sz w:val="28"/>
          <w:szCs w:val="28"/>
          <w:lang w:eastAsia="zh-CN" w:bidi="hi-IN"/>
        </w:rPr>
        <w:t> </w:t>
      </w:r>
      <w:r>
        <w:rPr>
          <w:color w:val="000000"/>
          <w:kern w:val="2"/>
          <w:sz w:val="28"/>
          <w:szCs w:val="28"/>
          <w:lang w:val="ru-RU" w:eastAsia="zh-CN" w:bidi="hi-IN"/>
        </w:rPr>
        <w:t>бесплатному единому номеру телефона Электронной приёмной Московской области +7 (800) 550-50-30.</w:t>
      </w:r>
    </w:p>
    <w:p>
      <w:pPr>
        <w:pStyle w:val="Normal"/>
        <w:suppressAutoHyphens w:val="true"/>
        <w:spacing w:lineRule="auto" w:line="276"/>
        <w:ind w:firstLine="709" w:left="0" w:right="0"/>
        <w:jc w:val="both"/>
        <w:rPr/>
      </w:pPr>
      <w:r>
        <w:rPr>
          <w:color w:val="000000"/>
          <w:kern w:val="2"/>
          <w:sz w:val="28"/>
          <w:szCs w:val="28"/>
          <w:lang w:val="ru-RU" w:eastAsia="zh-CN" w:bidi="hi-IN"/>
        </w:rPr>
        <w:t>12.4.3. Требования к форматам запросов и</w:t>
      </w:r>
      <w:r>
        <w:rPr>
          <w:color w:val="000000"/>
          <w:kern w:val="2"/>
          <w:sz w:val="28"/>
          <w:szCs w:val="28"/>
          <w:lang w:eastAsia="zh-CN" w:bidi="hi-IN"/>
        </w:rPr>
        <w:t> </w:t>
      </w:r>
      <w:r>
        <w:rPr>
          <w:color w:val="000000"/>
          <w:kern w:val="2"/>
          <w:sz w:val="28"/>
          <w:szCs w:val="28"/>
          <w:lang w:val="ru-RU" w:eastAsia="zh-CN" w:bidi="hi-IN"/>
        </w:rPr>
        <w:t>иных документов, представляемых в</w:t>
      </w:r>
      <w:r>
        <w:rPr>
          <w:color w:val="000000"/>
          <w:kern w:val="2"/>
          <w:sz w:val="28"/>
          <w:szCs w:val="28"/>
          <w:lang w:eastAsia="zh-CN" w:bidi="hi-IN"/>
        </w:rPr>
        <w:t> </w:t>
      </w:r>
      <w:r>
        <w:rPr>
          <w:color w:val="000000"/>
          <w:kern w:val="2"/>
          <w:sz w:val="28"/>
          <w:szCs w:val="28"/>
          <w:lang w:val="ru-RU" w:eastAsia="zh-CN" w:bidi="hi-IN"/>
        </w:rPr>
        <w:t>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w:t>
      </w:r>
      <w:r>
        <w:rPr>
          <w:color w:val="000000"/>
          <w:kern w:val="2"/>
          <w:sz w:val="28"/>
          <w:szCs w:val="28"/>
          <w:lang w:eastAsia="zh-CN" w:bidi="hi-IN"/>
        </w:rPr>
        <w:t> </w:t>
      </w:r>
      <w:r>
        <w:rPr>
          <w:color w:val="000000"/>
          <w:kern w:val="2"/>
          <w:sz w:val="28"/>
          <w:szCs w:val="28"/>
          <w:lang w:val="ru-RU" w:eastAsia="zh-CN" w:bidi="hi-IN"/>
        </w:rPr>
        <w:t xml:space="preserve">31.10.2018 № 792/37 </w:t>
      </w:r>
      <w:bookmarkStart w:id="11" w:name="_Hlk22122561_Копия_1"/>
      <w:bookmarkEnd w:id="11"/>
      <w:r>
        <w:rPr>
          <w:color w:val="000000"/>
          <w:kern w:val="2"/>
          <w:sz w:val="28"/>
          <w:szCs w:val="28"/>
          <w:lang w:val="ru-RU" w:eastAsia="zh-CN" w:bidi="hi-IN"/>
        </w:rPr>
        <w:t>«Об утверждении требований к форматам заявлений и иных документов, представляемых в форме электронных документов, необходимых для</w:t>
      </w:r>
      <w:r>
        <w:rPr>
          <w:color w:val="000000"/>
          <w:kern w:val="2"/>
          <w:sz w:val="28"/>
          <w:szCs w:val="28"/>
          <w:lang w:eastAsia="zh-CN" w:bidi="hi-IN"/>
        </w:rPr>
        <w:t> </w:t>
      </w:r>
      <w:r>
        <w:rPr>
          <w:color w:val="000000"/>
          <w:kern w:val="2"/>
          <w:sz w:val="28"/>
          <w:szCs w:val="28"/>
          <w:lang w:val="ru-RU" w:eastAsia="zh-CN" w:bidi="hi-IN"/>
        </w:rPr>
        <w:t>предоставления государственных и муниципальных услуг на территории Московской области».</w:t>
      </w:r>
    </w:p>
    <w:p>
      <w:pPr>
        <w:pStyle w:val="Normal"/>
        <w:keepNext w:val="true"/>
        <w:numPr>
          <w:ilvl w:val="0"/>
          <w:numId w:val="0"/>
        </w:numPr>
        <w:suppressAutoHyphens w:val="true"/>
        <w:spacing w:lineRule="auto" w:line="276"/>
        <w:jc w:val="center"/>
        <w:outlineLvl w:val="1"/>
        <w:rPr>
          <w:rFonts w:eastAsia="MS Gothic" w:cs="Tahoma"/>
          <w:color w:val="000000"/>
          <w:kern w:val="2"/>
          <w:sz w:val="28"/>
          <w:szCs w:val="28"/>
          <w:lang w:val="ru-RU" w:eastAsia="zh-CN" w:bidi="hi-IN"/>
        </w:rPr>
      </w:pPr>
      <w:r>
        <w:rPr>
          <w:rFonts w:eastAsia="MS Gothic" w:cs="Tahoma"/>
          <w:color w:val="000000"/>
          <w:kern w:val="2"/>
          <w:sz w:val="28"/>
          <w:szCs w:val="28"/>
          <w:lang w:val="ru-RU" w:eastAsia="zh-CN" w:bidi="hi-IN"/>
        </w:rPr>
      </w:r>
    </w:p>
    <w:p>
      <w:pPr>
        <w:pStyle w:val="Normal"/>
        <w:keepNext w:val="true"/>
        <w:numPr>
          <w:ilvl w:val="0"/>
          <w:numId w:val="0"/>
        </w:numPr>
        <w:suppressAutoHyphens w:val="true"/>
        <w:jc w:val="center"/>
        <w:outlineLvl w:val="1"/>
        <w:rPr>
          <w:rFonts w:eastAsia="MS Gothic" w:cs="Tahoma"/>
          <w:color w:val="000000"/>
          <w:kern w:val="2"/>
          <w:sz w:val="28"/>
          <w:szCs w:val="28"/>
          <w:lang w:val="ru-RU" w:eastAsia="zh-CN" w:bidi="hi-IN"/>
        </w:rPr>
      </w:pPr>
      <w:r>
        <w:rPr>
          <w:rFonts w:eastAsia="MS Gothic" w:cs="Tahoma"/>
          <w:color w:val="000000"/>
          <w:kern w:val="2"/>
          <w:sz w:val="28"/>
          <w:szCs w:val="28"/>
          <w:lang w:val="ru-RU" w:eastAsia="zh-CN" w:bidi="hi-IN"/>
        </w:rPr>
        <w:t>13. Исчерпывающий перечень документов, необходимых</w:t>
        <w:br/>
        <w:t>для предоставления Услуги</w:t>
      </w:r>
    </w:p>
    <w:p>
      <w:pPr>
        <w:pStyle w:val="Normal"/>
        <w:suppressAutoHyphens w:val="true"/>
        <w:spacing w:lineRule="auto" w:line="276"/>
        <w:ind w:firstLine="709" w:left="0" w:right="0"/>
        <w:jc w:val="center"/>
        <w:rPr>
          <w:color w:val="000000"/>
          <w:kern w:val="2"/>
          <w:sz w:val="28"/>
          <w:szCs w:val="28"/>
          <w:lang w:val="ru-RU" w:eastAsia="zh-CN" w:bidi="hi-IN"/>
        </w:rPr>
      </w:pPr>
      <w:r>
        <w:rPr>
          <w:color w:val="000000"/>
          <w:kern w:val="2"/>
          <w:sz w:val="28"/>
          <w:szCs w:val="28"/>
          <w:lang w:val="ru-RU" w:eastAsia="zh-CN" w:bidi="hi-IN"/>
        </w:rPr>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13.1. Исчерпывающий перечень документов, необходимых</w:t>
        <w:br/>
        <w:t>для предоставления Услуги, приведен в Приложении 5 к Регламенту.</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13.2.  Форма запроса приведена в Приложении 6 к Регламенту.</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13.3. Перечень способов подачи запроса и документов, необходимых</w:t>
        <w:br/>
        <w:t>для предоставления Услуги приведен в Приложении 5 к Регламенту.</w:t>
      </w:r>
    </w:p>
    <w:p>
      <w:pPr>
        <w:pStyle w:val="Normal"/>
        <w:suppressAutoHyphens w:val="true"/>
        <w:spacing w:lineRule="auto" w:line="276"/>
        <w:jc w:val="both"/>
        <w:rPr>
          <w:color w:val="000000"/>
          <w:kern w:val="2"/>
          <w:sz w:val="28"/>
          <w:szCs w:val="28"/>
          <w:lang w:val="ru-RU" w:eastAsia="zh-CN" w:bidi="hi-IN"/>
        </w:rPr>
      </w:pPr>
      <w:r>
        <w:rPr>
          <w:color w:val="000000"/>
          <w:kern w:val="2"/>
          <w:sz w:val="28"/>
          <w:szCs w:val="28"/>
          <w:lang w:val="ru-RU" w:eastAsia="zh-CN" w:bidi="hi-IN"/>
        </w:rPr>
      </w:r>
    </w:p>
    <w:p>
      <w:pPr>
        <w:pStyle w:val="Normal"/>
        <w:keepNext w:val="true"/>
        <w:numPr>
          <w:ilvl w:val="0"/>
          <w:numId w:val="0"/>
        </w:numPr>
        <w:suppressAutoHyphens w:val="true"/>
        <w:jc w:val="center"/>
        <w:outlineLvl w:val="1"/>
        <w:rPr>
          <w:rFonts w:eastAsia="MS Gothic" w:cs="Tahoma"/>
          <w:color w:val="000000"/>
          <w:kern w:val="2"/>
          <w:sz w:val="28"/>
          <w:szCs w:val="28"/>
          <w:lang w:val="ru-RU" w:eastAsia="zh-CN" w:bidi="hi-IN"/>
        </w:rPr>
      </w:pPr>
      <w:bookmarkStart w:id="12" w:name="_Toc125717098"/>
      <w:bookmarkEnd w:id="12"/>
      <w:r>
        <w:rPr>
          <w:rFonts w:eastAsia="MS Gothic" w:cs="Tahoma"/>
          <w:color w:val="000000"/>
          <w:kern w:val="2"/>
          <w:sz w:val="28"/>
          <w:szCs w:val="28"/>
          <w:lang w:val="ru-RU" w:eastAsia="zh-CN" w:bidi="hi-IN"/>
        </w:rPr>
        <w:t>14. Исчерпывающий перечень оснований для отказа</w:t>
      </w:r>
    </w:p>
    <w:p>
      <w:pPr>
        <w:pStyle w:val="Normal"/>
        <w:keepNext w:val="true"/>
        <w:numPr>
          <w:ilvl w:val="0"/>
          <w:numId w:val="0"/>
        </w:numPr>
        <w:suppressAutoHyphens w:val="true"/>
        <w:ind w:firstLine="709" w:left="0" w:right="0"/>
        <w:jc w:val="center"/>
        <w:outlineLvl w:val="1"/>
        <w:rPr>
          <w:rFonts w:eastAsia="MS Gothic" w:cs="Tahoma"/>
          <w:color w:val="000000"/>
          <w:kern w:val="2"/>
          <w:sz w:val="28"/>
          <w:szCs w:val="28"/>
          <w:lang w:val="ru-RU" w:eastAsia="zh-CN" w:bidi="hi-IN"/>
        </w:rPr>
      </w:pPr>
      <w:r>
        <w:rPr>
          <w:rFonts w:eastAsia="MS Gothic" w:cs="Tahoma"/>
          <w:color w:val="000000"/>
          <w:kern w:val="2"/>
          <w:sz w:val="28"/>
          <w:szCs w:val="28"/>
          <w:lang w:val="ru-RU" w:eastAsia="zh-CN" w:bidi="hi-IN"/>
        </w:rPr>
        <w:t>в приеме документов, необходимых для предоставления Услуги,</w:t>
        <w:br/>
        <w:t>и исчерпывающий перечень оснований для приостановления предоставления Услуги или для отказа в предоставлении Услуги</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color w:val="000000"/>
          <w:kern w:val="2"/>
          <w:sz w:val="28"/>
          <w:szCs w:val="28"/>
          <w:lang w:val="ru-RU" w:eastAsia="zh-CN" w:bidi="hi-IN"/>
        </w:rPr>
      </w:pPr>
      <w:r>
        <w:rPr>
          <w:color w:val="000000"/>
          <w:kern w:val="2"/>
          <w:sz w:val="28"/>
          <w:szCs w:val="28"/>
          <w:lang w:val="ru-RU" w:eastAsia="zh-CN" w:bidi="hi-IN"/>
        </w:rPr>
        <w:t>14.1. Исчерпывающий перечень оснований для отказа в приеме документов, необходимых для предоставления Услуги:</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14.1.1. обращение за предоставлением иной услуги;</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color w:val="000000"/>
          <w:kern w:val="2"/>
          <w:sz w:val="28"/>
          <w:szCs w:val="28"/>
          <w:lang w:val="ru-RU" w:eastAsia="zh-CN" w:bidi="hi-IN"/>
        </w:rPr>
      </w:pPr>
      <w:r>
        <w:rPr>
          <w:color w:val="000000"/>
          <w:kern w:val="2"/>
          <w:sz w:val="28"/>
          <w:szCs w:val="28"/>
          <w:lang w:val="ru-RU" w:eastAsia="zh-CN" w:bidi="hi-IN"/>
        </w:rPr>
        <w:t>14.1.2. заявителем представлен неполный комплект документов, необходимых для предоставления Услуги;</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color w:val="000000"/>
          <w:kern w:val="2"/>
          <w:sz w:val="28"/>
          <w:szCs w:val="28"/>
          <w:lang w:val="ru-RU" w:eastAsia="zh-CN" w:bidi="hi-IN"/>
        </w:rPr>
      </w:pPr>
      <w:r>
        <w:rPr>
          <w:color w:val="000000"/>
          <w:kern w:val="2"/>
          <w:sz w:val="28"/>
          <w:szCs w:val="28"/>
          <w:lang w:val="ru-RU" w:eastAsia="zh-CN" w:bidi="hi-IN"/>
        </w:rPr>
        <w:t>14.1.3. документы, необходимые для предоставления Услуги, утратили силу, отменены или являются недействительными на момент обращения с запросом;</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color w:val="000000"/>
          <w:kern w:val="2"/>
          <w:sz w:val="28"/>
          <w:szCs w:val="28"/>
          <w:lang w:val="ru-RU" w:eastAsia="zh-CN" w:bidi="hi-IN"/>
        </w:rPr>
      </w:pPr>
      <w:r>
        <w:rPr>
          <w:color w:val="000000"/>
          <w:kern w:val="2"/>
          <w:sz w:val="28"/>
          <w:szCs w:val="28"/>
          <w:lang w:val="ru-RU" w:eastAsia="zh-CN" w:bidi="hi-IN"/>
        </w:rPr>
        <w:t>14.1.4. несоответствие категории заявителя кругу лиц, указанных в Приложении 2 к Регламенту;</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color w:val="000000"/>
          <w:kern w:val="2"/>
          <w:sz w:val="28"/>
          <w:szCs w:val="28"/>
          <w:lang w:val="ru-RU" w:eastAsia="zh-CN" w:bidi="hi-IN"/>
        </w:rPr>
      </w:pPr>
      <w:r>
        <w:rPr>
          <w:color w:val="000000"/>
          <w:kern w:val="2"/>
          <w:sz w:val="28"/>
          <w:szCs w:val="28"/>
          <w:lang w:val="ru-RU" w:eastAsia="zh-CN" w:bidi="hi-IN"/>
        </w:rPr>
        <w:t>14.1.5 документы содержат подчистки и исправления текста, не заверенные в порядке, установленном законодательством Российской Федерации;</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color w:val="000000"/>
          <w:kern w:val="2"/>
          <w:sz w:val="28"/>
          <w:szCs w:val="28"/>
          <w:lang w:val="ru-RU" w:eastAsia="zh-CN" w:bidi="hi-IN"/>
        </w:rPr>
      </w:pPr>
      <w:r>
        <w:rPr>
          <w:color w:val="000000"/>
          <w:kern w:val="2"/>
          <w:sz w:val="28"/>
          <w:szCs w:val="28"/>
          <w:lang w:val="ru-RU" w:eastAsia="zh-CN" w:bidi="hi-IN"/>
        </w:rPr>
        <w:t>14.1.6.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color w:val="000000"/>
          <w:kern w:val="2"/>
          <w:sz w:val="28"/>
          <w:szCs w:val="28"/>
          <w:lang w:val="ru-RU" w:eastAsia="zh-CN" w:bidi="hi-IN"/>
        </w:rPr>
      </w:pPr>
      <w:r>
        <w:rPr>
          <w:color w:val="000000"/>
          <w:kern w:val="2"/>
          <w:sz w:val="28"/>
          <w:szCs w:val="28"/>
          <w:lang w:val="ru-RU" w:eastAsia="zh-CN" w:bidi="hi-IN"/>
        </w:rPr>
        <w:t>14.1.7. некорректное заполнение обязательных полей в форме запроса,</w:t>
        <w:br/>
        <w:t>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color w:val="000000"/>
          <w:kern w:val="2"/>
          <w:sz w:val="28"/>
          <w:szCs w:val="28"/>
          <w:lang w:val="ru-RU" w:eastAsia="zh-CN" w:bidi="hi-IN"/>
        </w:rPr>
      </w:pPr>
      <w:r>
        <w:rPr>
          <w:color w:val="000000"/>
          <w:kern w:val="2"/>
          <w:sz w:val="28"/>
          <w:szCs w:val="28"/>
          <w:lang w:val="ru-RU" w:eastAsia="zh-CN" w:bidi="hi-IN"/>
        </w:rPr>
        <w:t>14.1.8.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color w:val="000000"/>
          <w:kern w:val="2"/>
          <w:sz w:val="28"/>
          <w:szCs w:val="28"/>
          <w:lang w:val="ru-RU" w:eastAsia="zh-CN" w:bidi="hi-IN"/>
        </w:rPr>
      </w:pPr>
      <w:r>
        <w:rPr>
          <w:color w:val="000000"/>
          <w:kern w:val="2"/>
          <w:sz w:val="28"/>
          <w:szCs w:val="28"/>
          <w:lang w:val="ru-RU" w:eastAsia="zh-CN" w:bidi="hi-IN"/>
        </w:rPr>
        <w:t>14.1.9.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color w:val="000000"/>
          <w:kern w:val="2"/>
          <w:sz w:val="28"/>
          <w:szCs w:val="28"/>
          <w:lang w:val="ru-RU" w:eastAsia="zh-CN" w:bidi="hi-IN"/>
        </w:rPr>
      </w:pPr>
      <w:r>
        <w:rPr>
          <w:color w:val="000000"/>
          <w:kern w:val="2"/>
          <w:sz w:val="28"/>
          <w:szCs w:val="28"/>
          <w:lang w:val="ru-RU" w:eastAsia="zh-CN" w:bidi="hi-IN"/>
        </w:rPr>
        <w:t>14.1.10.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14.2. Решение об отказе в приеме документов, необходимых для предоставления Услуги, оформляется в соответствии с Приложением 7 к Регламенту.</w:t>
      </w:r>
    </w:p>
    <w:p>
      <w:pPr>
        <w:pStyle w:val="Normal"/>
        <w:suppressAutoHyphens w:val="true"/>
        <w:spacing w:lineRule="auto" w:line="264" w:before="0" w:after="56"/>
        <w:ind w:hanging="10" w:left="48" w:right="0"/>
        <w:jc w:val="both"/>
        <w:rPr/>
      </w:pPr>
      <w:r>
        <w:rPr>
          <w:color w:val="000000"/>
          <w:kern w:val="2"/>
          <w:sz w:val="26"/>
          <w:lang w:val="ru-RU" w:eastAsia="zh-CN" w:bidi="hi-IN"/>
        </w:rPr>
        <w:tab/>
        <w:tab/>
      </w:r>
      <w:r>
        <w:rPr>
          <w:color w:val="000000"/>
          <w:kern w:val="2"/>
          <w:sz w:val="28"/>
          <w:szCs w:val="28"/>
          <w:lang w:val="ru-RU" w:eastAsia="zh-CN" w:bidi="hi-IN"/>
        </w:rPr>
        <w:t>14.3. Основания для приостановления предоставления Услуги отсутствуют.</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0" w:right="0"/>
        <w:jc w:val="both"/>
        <w:rPr>
          <w:color w:val="000000"/>
          <w:kern w:val="2"/>
          <w:sz w:val="28"/>
          <w:szCs w:val="28"/>
          <w:lang w:val="ru-RU" w:eastAsia="zh-CN" w:bidi="hi-IN"/>
        </w:rPr>
      </w:pPr>
      <w:bookmarkStart w:id="13" w:name="_Toc125717099_Копия_1"/>
      <w:bookmarkEnd w:id="13"/>
      <w:r>
        <w:rPr>
          <w:color w:val="000000"/>
          <w:kern w:val="2"/>
          <w:sz w:val="28"/>
          <w:szCs w:val="28"/>
          <w:lang w:val="ru-RU" w:eastAsia="zh-CN" w:bidi="hi-IN"/>
        </w:rPr>
        <w:t>14.4. Исчерпывающий перечень оснований для отказа в предоставлении Услуги:</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14.4.2.</w:t>
      </w:r>
      <w:r>
        <w:rPr>
          <w:color w:val="000000"/>
          <w:kern w:val="2"/>
          <w:sz w:val="28"/>
          <w:szCs w:val="28"/>
          <w:lang w:eastAsia="zh-CN" w:bidi="hi-IN"/>
        </w:rPr>
        <w:t> </w:t>
      </w:r>
      <w:r>
        <w:rPr>
          <w:color w:val="000000"/>
          <w:kern w:val="2"/>
          <w:sz w:val="28"/>
          <w:szCs w:val="28"/>
          <w:lang w:val="ru-RU" w:eastAsia="zh-CN" w:bidi="hi-IN"/>
        </w:rPr>
        <w:t>непредставление подлинников документов, направленных ранее в электронном виде посредством РПГУ;</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14.4.3.</w:t>
      </w:r>
      <w:r>
        <w:rPr>
          <w:color w:val="000000"/>
          <w:kern w:val="2"/>
          <w:sz w:val="28"/>
          <w:szCs w:val="28"/>
          <w:lang w:eastAsia="zh-CN" w:bidi="hi-IN"/>
        </w:rPr>
        <w:t> </w:t>
      </w:r>
      <w:r>
        <w:rPr>
          <w:color w:val="000000"/>
          <w:kern w:val="2"/>
          <w:sz w:val="28"/>
          <w:szCs w:val="28"/>
          <w:lang w:val="ru-RU" w:eastAsia="zh-CN" w:bidi="hi-IN"/>
        </w:rPr>
        <w:t>несоответствие документов, указанных в Приложении 5 Регламента, по форме или содержанию требованиям законодательства Российской Федерации;</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14.4.4.</w:t>
      </w:r>
      <w:r>
        <w:rPr>
          <w:color w:val="000000"/>
          <w:kern w:val="2"/>
          <w:sz w:val="28"/>
          <w:szCs w:val="28"/>
          <w:lang w:eastAsia="zh-CN" w:bidi="hi-IN"/>
        </w:rPr>
        <w:t> </w:t>
      </w:r>
      <w:r>
        <w:rPr>
          <w:color w:val="000000"/>
          <w:kern w:val="2"/>
          <w:sz w:val="28"/>
          <w:szCs w:val="28"/>
          <w:lang w:val="ru-RU" w:eastAsia="zh-CN" w:bidi="hi-IN"/>
        </w:rPr>
        <w:t>наличие в представленных документах неполной, искаженной или недостоверной информации;</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14.4.5.</w:t>
      </w:r>
      <w:r>
        <w:rPr>
          <w:color w:val="000000"/>
          <w:kern w:val="2"/>
          <w:sz w:val="28"/>
          <w:szCs w:val="28"/>
          <w:lang w:eastAsia="zh-CN" w:bidi="hi-IN"/>
        </w:rPr>
        <w:t> </w:t>
      </w:r>
      <w:r>
        <w:rPr>
          <w:color w:val="000000"/>
          <w:kern w:val="2"/>
          <w:sz w:val="28"/>
          <w:szCs w:val="28"/>
          <w:lang w:val="ru-RU" w:eastAsia="zh-CN" w:bidi="hi-IN"/>
        </w:rPr>
        <w:t>земельный участок под кладбищем, на котором расположено родственное, почетное, воинское захоронение, не оформлен в муниципальную собственность;</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14.4.6.</w:t>
      </w:r>
      <w:r>
        <w:rPr>
          <w:color w:val="000000"/>
          <w:kern w:val="2"/>
          <w:sz w:val="28"/>
          <w:szCs w:val="28"/>
          <w:lang w:eastAsia="zh-CN" w:bidi="hi-IN"/>
        </w:rPr>
        <w:t> </w:t>
      </w:r>
      <w:r>
        <w:rPr>
          <w:color w:val="000000"/>
          <w:kern w:val="2"/>
          <w:sz w:val="28"/>
          <w:szCs w:val="28"/>
          <w:lang w:val="ru-RU" w:eastAsia="zh-CN" w:bidi="hi-IN"/>
        </w:rPr>
        <w:t xml:space="preserve">превышение 12 кв. метров </w:t>
      </w:r>
      <w:r>
        <w:rPr>
          <w:rFonts w:eastAsia="Segoe UI Symbol" w:cs="Segoe UI Symbol" w:ascii="Segoe UI Symbol" w:hAnsi="Segoe UI Symbol"/>
          <w:color w:val="000000"/>
          <w:kern w:val="2"/>
          <w:sz w:val="28"/>
          <w:szCs w:val="28"/>
          <w:lang w:val="ru-RU" w:eastAsia="zh-CN" w:bidi="hi-IN"/>
        </w:rPr>
        <w:t>–⁠</w:t>
      </w:r>
      <w:r>
        <w:rPr>
          <w:color w:val="000000"/>
          <w:kern w:val="2"/>
          <w:sz w:val="28"/>
          <w:szCs w:val="28"/>
          <w:lang w:val="ru-RU" w:eastAsia="zh-CN" w:bidi="hi-IN"/>
        </w:rPr>
        <w:t xml:space="preserve"> размера места семейного (родового) захоронения, за исключением случая, когда место захоронения полностью использовано для погребения;</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14.4.7.</w:t>
      </w:r>
      <w:r>
        <w:rPr>
          <w:color w:val="000000"/>
          <w:kern w:val="2"/>
          <w:sz w:val="28"/>
          <w:szCs w:val="28"/>
          <w:lang w:eastAsia="zh-CN" w:bidi="hi-IN"/>
        </w:rPr>
        <w:t> </w:t>
      </w:r>
      <w:r>
        <w:rPr>
          <w:color w:val="000000"/>
          <w:kern w:val="2"/>
          <w:sz w:val="28"/>
          <w:szCs w:val="28"/>
          <w:lang w:val="ru-RU" w:eastAsia="zh-CN" w:bidi="hi-IN"/>
        </w:rPr>
        <w:t>наличие в ВИС информации о регистрации родственного, почетного, воинского захоронения, в отношении которого подан запрос, на лицо, не являющееся заявителем;</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14.4.8.</w:t>
      </w:r>
      <w:r>
        <w:rPr>
          <w:color w:val="000000"/>
          <w:kern w:val="2"/>
          <w:sz w:val="28"/>
          <w:szCs w:val="28"/>
          <w:lang w:eastAsia="zh-CN" w:bidi="hi-IN"/>
        </w:rPr>
        <w:t> </w:t>
      </w:r>
      <w:r>
        <w:rPr>
          <w:color w:val="000000"/>
          <w:kern w:val="2"/>
          <w:sz w:val="28"/>
          <w:szCs w:val="28"/>
          <w:lang w:val="ru-RU" w:eastAsia="zh-CN" w:bidi="hi-IN"/>
        </w:rPr>
        <w:t>выдача удостоверения о захоронении на истребуемое место захоронения ранее другому лицу;</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14.4.9.</w:t>
      </w:r>
      <w:r>
        <w:rPr>
          <w:color w:val="000000"/>
          <w:kern w:val="2"/>
          <w:sz w:val="28"/>
          <w:szCs w:val="28"/>
          <w:lang w:eastAsia="zh-CN" w:bidi="hi-IN"/>
        </w:rPr>
        <w:t> </w:t>
      </w:r>
      <w:r>
        <w:rPr>
          <w:color w:val="000000"/>
          <w:kern w:val="2"/>
          <w:sz w:val="28"/>
          <w:szCs w:val="28"/>
          <w:lang w:val="ru-RU" w:eastAsia="zh-CN" w:bidi="hi-IN"/>
        </w:rPr>
        <w:t>размер места захоронения, созданного с 1 августа 2004 года</w:t>
        <w:br/>
        <w:t>по 30 июня 2020 года, не превышает размер родственного, почетного, воинского захоронения, установленный органами местного самоуправления;</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14.4.10.</w:t>
      </w:r>
      <w:r>
        <w:rPr>
          <w:color w:val="000000"/>
          <w:kern w:val="2"/>
          <w:sz w:val="28"/>
          <w:szCs w:val="28"/>
          <w:lang w:eastAsia="zh-CN" w:bidi="hi-IN"/>
        </w:rPr>
        <w:t> </w:t>
      </w:r>
      <w:r>
        <w:rPr>
          <w:color w:val="000000"/>
          <w:kern w:val="2"/>
          <w:sz w:val="28"/>
          <w:szCs w:val="28"/>
          <w:lang w:val="ru-RU" w:eastAsia="zh-CN" w:bidi="hi-IN"/>
        </w:rPr>
        <w:t>место захоронения создано до 1 августа 2004 года;</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14.4.11.</w:t>
      </w:r>
      <w:r>
        <w:rPr>
          <w:color w:val="000000"/>
          <w:kern w:val="2"/>
          <w:sz w:val="28"/>
          <w:szCs w:val="28"/>
          <w:lang w:eastAsia="zh-CN" w:bidi="hi-IN"/>
        </w:rPr>
        <w:t> </w:t>
      </w:r>
      <w:r>
        <w:rPr>
          <w:color w:val="000000"/>
          <w:kern w:val="2"/>
          <w:sz w:val="28"/>
          <w:szCs w:val="28"/>
          <w:lang w:val="ru-RU" w:eastAsia="zh-CN" w:bidi="hi-IN"/>
        </w:rPr>
        <w:t>отсутствие сведений в ВИС или в книгах регистраций захоронений (захоронений урн с прахом) о произведенном захоронении на соответствующем месте захоронения;</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76"/>
        <w:ind w:firstLine="709" w:left="48" w:right="0"/>
        <w:jc w:val="both"/>
        <w:rPr/>
      </w:pPr>
      <w:r>
        <w:rPr>
          <w:color w:val="000000"/>
          <w:kern w:val="2"/>
          <w:sz w:val="28"/>
          <w:szCs w:val="28"/>
          <w:lang w:val="ru-RU" w:eastAsia="zh-CN" w:bidi="hi-IN"/>
        </w:rPr>
        <w:t>14.4.12.</w:t>
      </w:r>
      <w:r>
        <w:rPr>
          <w:color w:val="000000"/>
          <w:kern w:val="2"/>
          <w:sz w:val="28"/>
          <w:szCs w:val="28"/>
          <w:lang w:eastAsia="zh-CN" w:bidi="hi-IN"/>
        </w:rPr>
        <w:t> </w:t>
      </w:r>
      <w:r>
        <w:rPr>
          <w:color w:val="000000"/>
          <w:kern w:val="2"/>
          <w:sz w:val="28"/>
          <w:szCs w:val="28"/>
          <w:lang w:val="ru-RU" w:eastAsia="zh-CN" w:bidi="hi-IN"/>
        </w:rPr>
        <w:t>несоблюдение требования к ширине разрывов между местами захоронений, установленного частью 5 статьи 11 Закона Московской области № 115/2007</w:t>
      </w:r>
      <w:r>
        <w:rPr>
          <w:rFonts w:eastAsia="Segoe UI Symbol" w:cs="Segoe UI Symbol" w:ascii="Segoe UI Symbol" w:hAnsi="Segoe UI Symbol"/>
          <w:color w:val="000000"/>
          <w:kern w:val="2"/>
          <w:sz w:val="28"/>
          <w:szCs w:val="28"/>
          <w:lang w:val="ru-RU" w:eastAsia="zh-CN" w:bidi="hi-IN"/>
        </w:rPr>
        <w:t>⁠</w:t>
      </w:r>
      <w:r>
        <w:rPr>
          <w:color w:val="000000"/>
          <w:kern w:val="2"/>
          <w:sz w:val="28"/>
          <w:szCs w:val="28"/>
          <w:lang w:val="ru-RU" w:eastAsia="zh-CN" w:bidi="hi-IN"/>
        </w:rPr>
        <w:t>-</w:t>
      </w:r>
      <w:r>
        <w:rPr>
          <w:rFonts w:eastAsia="Segoe UI Symbol" w:cs="Segoe UI Symbol" w:ascii="Segoe UI Symbol" w:hAnsi="Segoe UI Symbol"/>
          <w:color w:val="000000"/>
          <w:kern w:val="2"/>
          <w:sz w:val="28"/>
          <w:szCs w:val="28"/>
          <w:lang w:val="ru-RU" w:eastAsia="zh-CN" w:bidi="hi-IN"/>
        </w:rPr>
        <w:t>⁠</w:t>
      </w:r>
      <w:r>
        <w:rPr>
          <w:color w:val="000000"/>
          <w:kern w:val="2"/>
          <w:sz w:val="28"/>
          <w:szCs w:val="28"/>
          <w:lang w:val="ru-RU" w:eastAsia="zh-CN" w:bidi="hi-IN"/>
        </w:rPr>
        <w:t>ОЗ «О погребении и похоронном деле в Московской области», за исключением случая, когда место захоронения полностью использовано для погребения;</w:t>
      </w:r>
    </w:p>
    <w:p>
      <w:pPr>
        <w:sectPr>
          <w:type w:val="continuous"/>
          <w:pgSz w:w="11906" w:h="16838"/>
          <w:pgMar w:left="1134" w:right="850" w:gutter="0" w:header="1134" w:top="1739" w:footer="0" w:bottom="1134"/>
          <w:formProt w:val="false"/>
          <w:textDirection w:val="lrTb"/>
          <w:docGrid w:type="default" w:linePitch="312" w:charSpace="4294960946"/>
        </w:sectPr>
      </w:pPr>
    </w:p>
    <w:p>
      <w:pPr>
        <w:pStyle w:val="Normal"/>
        <w:suppressAutoHyphens w:val="true"/>
        <w:spacing w:lineRule="auto" w:line="264" w:before="0" w:after="56"/>
        <w:ind w:firstLine="709" w:left="40" w:right="0"/>
        <w:jc w:val="both"/>
        <w:rPr/>
      </w:pPr>
      <w:r>
        <w:rPr>
          <w:color w:val="000000"/>
          <w:kern w:val="2"/>
          <w:sz w:val="28"/>
          <w:szCs w:val="28"/>
          <w:lang w:val="ru-RU" w:eastAsia="zh-CN" w:bidi="hi-IN"/>
        </w:rPr>
        <w:t>14.4.13.</w:t>
      </w:r>
      <w:r>
        <w:rPr>
          <w:color w:val="000000"/>
          <w:kern w:val="2"/>
          <w:sz w:val="28"/>
          <w:szCs w:val="28"/>
          <w:lang w:eastAsia="zh-CN" w:bidi="hi-IN"/>
        </w:rPr>
        <w:t> </w:t>
      </w:r>
      <w:r>
        <w:rPr>
          <w:color w:val="000000"/>
          <w:kern w:val="2"/>
          <w:sz w:val="28"/>
          <w:szCs w:val="28"/>
          <w:lang w:val="ru-RU" w:eastAsia="zh-CN" w:bidi="hi-IN"/>
        </w:rPr>
        <w:t>нарушение срока внесения платы за часть земельного участка, превышающего установленный органами местного самоуправления размер родственного, почетного, воинского захоронения.</w:t>
      </w:r>
    </w:p>
    <w:p>
      <w:pPr>
        <w:pStyle w:val="Normal"/>
        <w:suppressAutoHyphens w:val="true"/>
        <w:spacing w:lineRule="auto" w:line="264" w:before="0" w:after="56"/>
        <w:ind w:hanging="10" w:left="48" w:right="0"/>
        <w:jc w:val="both"/>
        <w:rPr/>
      </w:pPr>
      <w:r>
        <w:rPr>
          <w:color w:val="000000"/>
          <w:kern w:val="2"/>
          <w:sz w:val="26"/>
          <w:lang w:val="ru-RU" w:eastAsia="zh-CN" w:bidi="hi-IN"/>
        </w:rPr>
        <w:tab/>
        <w:tab/>
      </w:r>
      <w:r>
        <w:rPr>
          <w:color w:val="000000"/>
          <w:kern w:val="2"/>
          <w:sz w:val="28"/>
          <w:szCs w:val="28"/>
          <w:lang w:val="ru-RU" w:eastAsia="zh-CN" w:bidi="hi-IN"/>
        </w:rPr>
        <w:t>14.5. В приложении 8 к Регламенту приведены основания, предусмотренные пунктами 14.1-14.4 Регламента с учетом категории (признаков) заявителя.</w:t>
      </w:r>
    </w:p>
    <w:p>
      <w:pPr>
        <w:pStyle w:val="Normal"/>
        <w:suppressAutoHyphens w:val="true"/>
        <w:spacing w:lineRule="auto" w:line="264" w:before="0" w:after="56"/>
        <w:jc w:val="both"/>
        <w:rPr>
          <w:color w:val="000000"/>
          <w:kern w:val="2"/>
          <w:sz w:val="26"/>
          <w:lang w:val="ru-RU" w:eastAsia="zh-CN" w:bidi="hi-IN"/>
        </w:rPr>
      </w:pPr>
      <w:r>
        <w:rPr>
          <w:color w:val="000000"/>
          <w:kern w:val="2"/>
          <w:sz w:val="26"/>
          <w:lang w:val="ru-RU" w:eastAsia="zh-CN" w:bidi="hi-IN"/>
        </w:rPr>
      </w:r>
    </w:p>
    <w:p>
      <w:pPr>
        <w:pStyle w:val="Normal"/>
        <w:keepNext w:val="true"/>
        <w:numPr>
          <w:ilvl w:val="0"/>
          <w:numId w:val="0"/>
        </w:numPr>
        <w:suppressAutoHyphens w:val="true"/>
        <w:ind w:firstLine="709" w:left="0" w:right="0"/>
        <w:jc w:val="center"/>
        <w:outlineLvl w:val="0"/>
        <w:rPr/>
      </w:pPr>
      <w:bookmarkStart w:id="14" w:name="_Toc125717106"/>
      <w:bookmarkEnd w:id="5"/>
      <w:bookmarkEnd w:id="14"/>
      <w:r>
        <w:rPr>
          <w:rFonts w:eastAsia="MS Gothic" w:cs="Tahoma"/>
          <w:color w:val="000000"/>
          <w:kern w:val="2"/>
          <w:sz w:val="28"/>
          <w:szCs w:val="28"/>
          <w:lang w:eastAsia="zh-CN" w:bidi="hi-IN"/>
        </w:rPr>
        <w:t>III</w:t>
      </w:r>
      <w:r>
        <w:rPr>
          <w:rFonts w:eastAsia="MS Gothic" w:cs="Tahoma"/>
          <w:color w:val="000000"/>
          <w:kern w:val="2"/>
          <w:sz w:val="28"/>
          <w:szCs w:val="28"/>
          <w:lang w:val="ru-RU" w:eastAsia="zh-CN" w:bidi="hi-IN"/>
        </w:rPr>
        <w:t>. Состав, последовательность</w:t>
      </w:r>
    </w:p>
    <w:p>
      <w:pPr>
        <w:pStyle w:val="Normal"/>
        <w:keepNext w:val="true"/>
        <w:numPr>
          <w:ilvl w:val="0"/>
          <w:numId w:val="0"/>
        </w:numPr>
        <w:suppressAutoHyphens w:val="true"/>
        <w:jc w:val="center"/>
        <w:outlineLvl w:val="0"/>
        <w:rPr/>
      </w:pPr>
      <w:r>
        <w:rPr>
          <w:rFonts w:eastAsia="MS Gothic" w:cs="Tahoma"/>
          <w:color w:val="000000"/>
          <w:kern w:val="2"/>
          <w:sz w:val="28"/>
          <w:szCs w:val="28"/>
          <w:lang w:val="ru-RU" w:eastAsia="zh-CN" w:bidi="hi-IN"/>
        </w:rPr>
        <w:t>и</w:t>
      </w:r>
      <w:r>
        <w:rPr>
          <w:rFonts w:eastAsia="MS Gothic" w:cs="Tahoma"/>
          <w:color w:val="000000"/>
          <w:kern w:val="2"/>
          <w:sz w:val="28"/>
          <w:szCs w:val="28"/>
          <w:lang w:eastAsia="zh-CN" w:bidi="hi-IN"/>
        </w:rPr>
        <w:t> </w:t>
      </w:r>
      <w:r>
        <w:rPr>
          <w:rFonts w:eastAsia="MS Gothic" w:cs="Tahoma"/>
          <w:color w:val="000000"/>
          <w:kern w:val="2"/>
          <w:sz w:val="28"/>
          <w:szCs w:val="28"/>
          <w:lang w:val="ru-RU" w:eastAsia="zh-CN" w:bidi="hi-IN"/>
        </w:rPr>
        <w:t>сроки выполнения административных процедур</w:t>
      </w:r>
    </w:p>
    <w:p>
      <w:pPr>
        <w:pStyle w:val="Normal"/>
        <w:keepNext w:val="true"/>
        <w:numPr>
          <w:ilvl w:val="0"/>
          <w:numId w:val="0"/>
        </w:numPr>
        <w:suppressAutoHyphens w:val="true"/>
        <w:spacing w:lineRule="auto" w:line="276"/>
        <w:ind w:firstLine="709" w:left="0" w:right="0"/>
        <w:jc w:val="center"/>
        <w:outlineLvl w:val="0"/>
        <w:rPr>
          <w:rFonts w:eastAsia="MS Gothic" w:cs="Tahoma"/>
          <w:b/>
          <w:bCs/>
          <w:color w:val="000000"/>
          <w:kern w:val="2"/>
          <w:sz w:val="28"/>
          <w:szCs w:val="28"/>
          <w:lang w:val="ru-RU" w:eastAsia="zh-CN" w:bidi="hi-IN"/>
        </w:rPr>
      </w:pPr>
      <w:r>
        <w:rPr>
          <w:rFonts w:eastAsia="MS Gothic" w:cs="Tahoma"/>
          <w:b/>
          <w:bCs/>
          <w:color w:val="000000"/>
          <w:kern w:val="2"/>
          <w:sz w:val="28"/>
          <w:szCs w:val="28"/>
          <w:lang w:val="ru-RU" w:eastAsia="zh-CN" w:bidi="hi-IN"/>
        </w:rPr>
      </w:r>
      <w:bookmarkStart w:id="15" w:name="_anchor_96"/>
      <w:bookmarkStart w:id="16" w:name="_anchor_96"/>
      <w:bookmarkEnd w:id="16"/>
    </w:p>
    <w:p>
      <w:pPr>
        <w:pStyle w:val="Normal"/>
        <w:suppressAutoHyphens w:val="true"/>
        <w:spacing w:before="0" w:after="120"/>
        <w:jc w:val="center"/>
        <w:rPr>
          <w:color w:val="000000"/>
          <w:kern w:val="2"/>
          <w:sz w:val="28"/>
          <w:szCs w:val="28"/>
          <w:lang w:val="ru-RU" w:eastAsia="zh-CN" w:bidi="hi-IN"/>
        </w:rPr>
      </w:pPr>
      <w:r>
        <w:rPr>
          <w:color w:val="000000"/>
          <w:kern w:val="2"/>
          <w:sz w:val="28"/>
          <w:szCs w:val="28"/>
          <w:lang w:val="ru-RU" w:eastAsia="zh-CN" w:bidi="hi-IN"/>
        </w:rPr>
        <w:t>15. Перечень осуществляемых при предоставлении Услуги административных процедур</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15.1. При предоставлении Услуги осуществляются следующие административные процедуры:</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15.1.1. Профилирование заявителя.</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15.1.2. Прием запроса и документов и (или) информации, необходимых</w:t>
        <w:br/>
        <w:t>для предоставления Услуги.</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Срок осуществления процедуры – 1 (один) рабочий день.</w:t>
      </w:r>
    </w:p>
    <w:p>
      <w:pPr>
        <w:pStyle w:val="Normal"/>
        <w:tabs>
          <w:tab w:val="clear" w:pos="720"/>
          <w:tab w:val="left" w:pos="1125" w:leader="none"/>
        </w:tabs>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Не позднее 1 (одного) рабочего дня, следующего за днем регистрации запроса:</w:t>
      </w:r>
    </w:p>
    <w:p>
      <w:pPr>
        <w:pStyle w:val="Normal"/>
        <w:tabs>
          <w:tab w:val="clear" w:pos="720"/>
          <w:tab w:val="left" w:pos="1125" w:leader="none"/>
        </w:tabs>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 xml:space="preserve">Должностное лицо, муниципальный служащий, работник Администрации/должностное лицо, работник МКУ формирует в ВИС предварительное решение об оформлении родственного, почетного, воинского захоронения как семейного (родового) захоронения по форме согласно приложению 9 к Регламенту. </w:t>
      </w:r>
    </w:p>
    <w:p>
      <w:pPr>
        <w:pStyle w:val="Normal"/>
        <w:tabs>
          <w:tab w:val="clear" w:pos="720"/>
          <w:tab w:val="left" w:pos="1125" w:leader="none"/>
        </w:tabs>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должностное лицо, муниципальный служащий, работник Администрации/должностное лицо, работник МКУ формирует квитанцию</w:t>
        <w:br/>
        <w:t>с указанием размера платы за часть земельного участка, превышающего установленный органами местного самоуправления размер родственного, почетного, воинского захоронения, на основании Методики, установленной Правительством Московской области.</w:t>
      </w:r>
    </w:p>
    <w:p>
      <w:pPr>
        <w:pStyle w:val="Normal"/>
        <w:tabs>
          <w:tab w:val="clear" w:pos="720"/>
          <w:tab w:val="left" w:pos="1125" w:leader="none"/>
        </w:tabs>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К предварительному решению о предоставлении Услуги прилагается квитанция для оплаты части земельного участка, превышающего установленный органами местного самоуправления размер родственного, почетного, воинского захоронения, который не может превышать срок, указанный в пункте 7.3 Регламента.</w:t>
      </w:r>
    </w:p>
    <w:p>
      <w:pPr>
        <w:pStyle w:val="Normal"/>
        <w:tabs>
          <w:tab w:val="clear" w:pos="720"/>
          <w:tab w:val="left" w:pos="1125" w:leader="none"/>
        </w:tabs>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В случае подачи запроса посредством РПГУ предварительное решение</w:t>
        <w:br/>
        <w:t>о предоставлении Услуги подписывается УКЭП уполномоченного должностного лица Администрации/уполномоченного должностного лица МКУ и направляется заявителю в Личный кабинет на РПГУ не позднее 1 (одного) рабочего дня, следующего после дня сверки документов в МФЦ.</w:t>
      </w:r>
    </w:p>
    <w:p>
      <w:pPr>
        <w:pStyle w:val="Normal"/>
        <w:tabs>
          <w:tab w:val="clear" w:pos="720"/>
          <w:tab w:val="left" w:pos="1125" w:leader="none"/>
        </w:tabs>
        <w:suppressAutoHyphens w:val="true"/>
        <w:spacing w:lineRule="auto" w:line="276"/>
        <w:ind w:firstLine="709" w:left="0" w:right="0"/>
        <w:jc w:val="both"/>
        <w:rPr/>
      </w:pPr>
      <w:r>
        <w:rPr>
          <w:color w:val="000000"/>
          <w:kern w:val="2"/>
          <w:sz w:val="28"/>
          <w:szCs w:val="28"/>
          <w:lang w:val="ru-RU" w:eastAsia="zh-CN" w:bidi="hi-IN"/>
        </w:rPr>
        <w:t>В случае подачи запроса лично в МФЦ предварительное решение</w:t>
        <w:br/>
        <w:t>о предоставлении Услуги подписывается УКЭП уполномоченного должностного лица Администрации/уполномоченного должностного лица МКУ и направляется</w:t>
        <w:br/>
        <w:t>в выбранный при подаче заявления МФЦ для выдачи заявителю не позднее рабочего дня, следующего за днем регистрации запроса.</w:t>
      </w:r>
    </w:p>
    <w:p>
      <w:pPr>
        <w:pStyle w:val="Normal"/>
        <w:tabs>
          <w:tab w:val="clear" w:pos="720"/>
          <w:tab w:val="left" w:pos="1125" w:leader="none"/>
        </w:tabs>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Предварительное решение о предоставлении Услуги в форме электронного документа направляется в МФЦ с использованием сервисов интеграции ВИС</w:t>
        <w:br/>
        <w:t xml:space="preserve">и модуля МФЦ ЕИС ОУ. </w:t>
      </w:r>
    </w:p>
    <w:p>
      <w:pPr>
        <w:pStyle w:val="Normal"/>
        <w:tabs>
          <w:tab w:val="clear" w:pos="720"/>
          <w:tab w:val="left" w:pos="1125" w:leader="none"/>
        </w:tabs>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В случае подачи запроса лично в Администрацию/МКУ предварительное решение о предоставлении Услуги подписывается УКЭП уполномоченного должностного лица Администрации/уполномоченного должностного лица МКУ</w:t>
        <w:br/>
        <w:t>и выдается заявителю в виде распечатанного на бумажном носителе экземпляра электронного документа.</w:t>
      </w:r>
    </w:p>
    <w:p>
      <w:pPr>
        <w:pStyle w:val="Normal"/>
        <w:tabs>
          <w:tab w:val="clear" w:pos="720"/>
          <w:tab w:val="left" w:pos="1125" w:leader="none"/>
        </w:tabs>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Должностное лицо, муниципальный служащий, работник Администрации/должностное лицо, работник МКУ дополнительно направляет предварительное решение о предоставлении Услуги заявителю по адресу электронной почты, указанному в запросе, в Личный кабинет заявителя на ЕПГУ при наличии.</w:t>
      </w:r>
    </w:p>
    <w:p>
      <w:pPr>
        <w:pStyle w:val="Normal"/>
        <w:tabs>
          <w:tab w:val="clear" w:pos="720"/>
          <w:tab w:val="left" w:pos="1125" w:leader="none"/>
        </w:tabs>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Заявитель вправе отозвать запрос до принятия предварительного решения</w:t>
        <w:br/>
        <w:t>о предоставлении Услуги на основании заявления, составленного в свободной форме, направив его по электронной почте, или обратившись</w:t>
        <w:br/>
        <w:t>в Администрацию/МКУ лично.</w:t>
      </w:r>
    </w:p>
    <w:p>
      <w:pPr>
        <w:pStyle w:val="Normal"/>
        <w:tabs>
          <w:tab w:val="clear" w:pos="720"/>
          <w:tab w:val="left" w:pos="1125" w:leader="none"/>
        </w:tabs>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Заявитель вправе отозвать запрос после принятия предварительного решения о предоставлении Услуги и до внесения платы за часть земельного участка, превышающего установленный органами местного самоуправления размер родственного, почетного, воинского захоронения на основании заявления, составленного в свободной форме, направив его по электронной почте,</w:t>
        <w:br/>
        <w:t>или обратившись в Администрацию/МКУ. Факт отзыва запроса фиксируется</w:t>
        <w:br/>
        <w:t>в ВИС.</w:t>
      </w:r>
    </w:p>
    <w:p>
      <w:pPr>
        <w:pStyle w:val="Normal"/>
        <w:tabs>
          <w:tab w:val="clear" w:pos="720"/>
          <w:tab w:val="left" w:pos="1125" w:leader="none"/>
        </w:tabs>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Отзыв запроса не препятствует повторному обращению заявителя</w:t>
        <w:br/>
        <w:t>в Администрацию/МКУ за предоставлением Услуги.</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В случае отзыва запроса должностное лицо, работник Администрации/должностное лицо, работник МКУ, не позднее 1 (одного) рабочего для, следующего за днем подачи заявления об отзыве запроса, формирует в ВИС решение об аннулировании предварительного решения об оформлении родственных, почетных, воинских захоронений как семейные (родовые) захоронения по форме согласно приложению 10 к Регламенту.</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15.1.3. Межведомственное информационное взаимодействие.</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Срок осуществления процедуры – 5 (пять) пять рабочих дней.</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Межведомственные информационные запросы направляются в:</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ГИС ГМП. Наименование вида сведений (сервиса, витрины данных): сведения (реквизиты) о выставленном начислении за часть земельного участка, превышающего установленный органами местного самоуправления муниципальных образований Московской области размер родственного, почетного, воинского захоронения и запрашивается статус начисления.</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15.1.4. Принятие решения о предоставлении (об отказе в предоставлении) Услуги.</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Срок осуществления процедуры – 1 (один) рабочий день.</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15.1.5. Предоставление результата предоставления Услуги.</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Срок осуществления процедуры – тот же рабочий день.</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15.1.6. Выдача (направление) заявителю удостоверения о захоронении</w:t>
        <w:br/>
        <w:t>по форме согласно приложению 11 к Регламенту.</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Срок осуществления процедуры – 1 (один) рабочий день.</w:t>
      </w:r>
    </w:p>
    <w:p>
      <w:pPr>
        <w:pStyle w:val="Normal"/>
        <w:suppressAutoHyphens w:val="true"/>
        <w:spacing w:lineRule="auto" w:line="276"/>
        <w:jc w:val="both"/>
        <w:rPr>
          <w:color w:val="000000"/>
          <w:kern w:val="2"/>
          <w:sz w:val="28"/>
          <w:szCs w:val="28"/>
          <w:lang w:val="ru-RU" w:eastAsia="zh-CN" w:bidi="hi-IN"/>
        </w:rPr>
      </w:pPr>
      <w:r>
        <w:rPr>
          <w:color w:val="000000"/>
          <w:kern w:val="2"/>
          <w:sz w:val="28"/>
          <w:szCs w:val="28"/>
          <w:lang w:val="ru-RU" w:eastAsia="zh-CN" w:bidi="hi-IN"/>
        </w:rPr>
      </w:r>
    </w:p>
    <w:p>
      <w:pPr>
        <w:pStyle w:val="Normal"/>
        <w:suppressAutoHyphens w:val="true"/>
        <w:jc w:val="center"/>
        <w:rPr>
          <w:color w:val="000000"/>
          <w:kern w:val="2"/>
          <w:sz w:val="28"/>
          <w:szCs w:val="28"/>
          <w:lang w:val="ru-RU" w:eastAsia="zh-CN" w:bidi="hi-IN"/>
        </w:rPr>
      </w:pPr>
      <w:r>
        <w:rPr>
          <w:color w:val="000000"/>
          <w:kern w:val="2"/>
          <w:sz w:val="28"/>
          <w:szCs w:val="28"/>
          <w:lang w:val="ru-RU" w:eastAsia="zh-CN" w:bidi="hi-IN"/>
        </w:rPr>
        <w:t>IV. Способы информирования заявителя</w:t>
      </w:r>
    </w:p>
    <w:p>
      <w:pPr>
        <w:pStyle w:val="Normal"/>
        <w:suppressAutoHyphens w:val="true"/>
        <w:jc w:val="center"/>
        <w:rPr>
          <w:color w:val="000000"/>
          <w:kern w:val="2"/>
          <w:sz w:val="28"/>
          <w:szCs w:val="28"/>
          <w:lang w:val="ru-RU" w:eastAsia="zh-CN" w:bidi="hi-IN"/>
        </w:rPr>
      </w:pPr>
      <w:r>
        <w:rPr>
          <w:color w:val="000000"/>
          <w:kern w:val="2"/>
          <w:sz w:val="28"/>
          <w:szCs w:val="28"/>
          <w:lang w:val="ru-RU" w:eastAsia="zh-CN" w:bidi="hi-IN"/>
        </w:rPr>
        <w:t>об изменении статуса рассмотрения запроса</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r>
    </w:p>
    <w:p>
      <w:pPr>
        <w:pStyle w:val="Normal"/>
        <w:suppressAutoHyphens w:val="true"/>
        <w:jc w:val="center"/>
        <w:rPr>
          <w:color w:val="000000"/>
          <w:kern w:val="2"/>
          <w:sz w:val="28"/>
          <w:szCs w:val="28"/>
          <w:lang w:val="ru-RU" w:eastAsia="zh-CN" w:bidi="hi-IN"/>
        </w:rPr>
      </w:pPr>
      <w:r>
        <w:rPr>
          <w:color w:val="000000"/>
          <w:kern w:val="2"/>
          <w:sz w:val="28"/>
          <w:szCs w:val="28"/>
          <w:lang w:val="ru-RU" w:eastAsia="zh-CN" w:bidi="hi-IN"/>
        </w:rPr>
        <w:t>16. Перечень способов информирования заявителя</w:t>
      </w:r>
    </w:p>
    <w:p>
      <w:pPr>
        <w:pStyle w:val="Normal"/>
        <w:suppressAutoHyphens w:val="true"/>
        <w:jc w:val="center"/>
        <w:rPr>
          <w:color w:val="000000"/>
          <w:kern w:val="2"/>
          <w:sz w:val="28"/>
          <w:szCs w:val="28"/>
          <w:lang w:val="ru-RU" w:eastAsia="zh-CN" w:bidi="hi-IN"/>
        </w:rPr>
      </w:pPr>
      <w:r>
        <w:rPr>
          <w:color w:val="000000"/>
          <w:kern w:val="2"/>
          <w:sz w:val="28"/>
          <w:szCs w:val="28"/>
          <w:lang w:val="ru-RU" w:eastAsia="zh-CN" w:bidi="hi-IN"/>
        </w:rPr>
        <w:t>об изменении статуса рассмотрения запроса</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16.1. Информирование заявителя об изменении статуса рассмотрения запроса обеспечивается посредством направления уведомления:</w:t>
      </w:r>
    </w:p>
    <w:p>
      <w:pPr>
        <w:pStyle w:val="Normal"/>
        <w:suppressAutoHyphens w:val="true"/>
        <w:spacing w:lineRule="auto" w:line="276"/>
        <w:ind w:firstLine="709" w:left="0" w:right="0"/>
        <w:jc w:val="both"/>
        <w:rPr>
          <w:color w:val="000000"/>
          <w:kern w:val="2"/>
          <w:sz w:val="28"/>
          <w:szCs w:val="28"/>
          <w:lang w:val="ru-RU" w:eastAsia="zh-CN" w:bidi="hi-IN"/>
        </w:rPr>
      </w:pPr>
      <w:r>
        <w:rPr>
          <w:color w:val="000000"/>
          <w:kern w:val="2"/>
          <w:sz w:val="28"/>
          <w:szCs w:val="28"/>
          <w:lang w:val="ru-RU" w:eastAsia="zh-CN" w:bidi="hi-IN"/>
        </w:rPr>
        <w:t>16.1.1. в личный кабинет на РПГУ.</w:t>
      </w:r>
    </w:p>
    <w:p>
      <w:pPr>
        <w:pStyle w:val="Normal"/>
        <w:ind w:firstLine="709" w:left="0" w:right="0"/>
        <w:rPr/>
      </w:pPr>
      <w:r>
        <w:rPr/>
      </w:r>
      <w:bookmarkStart w:id="17" w:name="_anchor_96"/>
      <w:bookmarkStart w:id="18" w:name="_anchor_96"/>
      <w:bookmarkEnd w:id="18"/>
    </w:p>
    <w:sectPr>
      <w:type w:val="continuous"/>
      <w:pgSz w:w="11906" w:h="16838"/>
      <w:pgMar w:left="1134" w:right="850" w:gutter="0" w:header="1134" w:top="1739" w:footer="0" w:bottom="1134"/>
      <w:formProt w:val="false"/>
      <w:textDirection w:val="lrTb"/>
      <w:docGrid w:type="default" w:linePitch="312" w:charSpace="429496094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swiss"/>
    <w:pitch w:val="variable"/>
  </w:font>
  <w:font w:name="Calibri">
    <w:charset w:val="01"/>
    <w:family w:val="roman"/>
    <w:pitch w:val="variable"/>
  </w:font>
  <w:font w:name="Segoe UI Symbol">
    <w:charset w:val="01"/>
    <w:family w:val="roman"/>
    <w:pitch w:val="variable"/>
  </w:font>
  <w:font w:name="Symbol">
    <w:charset w:val="02"/>
    <w:family w:val="auto"/>
    <w:pitch w:val="default"/>
  </w:font>
  <w:font w:name="OpenSymbol">
    <w:altName w:val="Arial Unicode MS"/>
    <w:charset w:val="01"/>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28"/>
        <w:szCs w:val="28"/>
      </w:rPr>
    </w:pPr>
    <w:r>
      <w:rPr>
        <w:sz w:val="28"/>
        <w:szCs w:val="28"/>
      </w:rPr>
      <w:fldChar w:fldCharType="begin"/>
    </w:r>
    <w:r>
      <w:rPr>
        <w:sz w:val="28"/>
        <w:szCs w:val="28"/>
      </w:rPr>
      <w:instrText xml:space="preserve"> PAGE </w:instrText>
    </w:r>
    <w:r>
      <w:rPr>
        <w:sz w:val="28"/>
        <w:szCs w:val="28"/>
      </w:rPr>
      <w:fldChar w:fldCharType="separate"/>
    </w:r>
    <w:r>
      <w:rPr>
        <w:sz w:val="28"/>
        <w:szCs w:val="28"/>
      </w:rPr>
      <w:t>2</w:t>
    </w:r>
    <w:r>
      <w:rPr>
        <w:sz w:val="28"/>
        <w:szCs w:val="28"/>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Left"/>
      <w:jc w:val="center"/>
      <w:rPr>
        <w:sz w:val="28"/>
        <w:szCs w:val="28"/>
      </w:rPr>
    </w:pPr>
    <w:r>
      <w:rPr>
        <w:sz w:val="28"/>
        <w:szCs w:val="28"/>
      </w:rPr>
      <w:fldChar w:fldCharType="begin"/>
    </w:r>
    <w:r>
      <w:rPr>
        <w:sz w:val="28"/>
        <w:szCs w:val="28"/>
      </w:rPr>
      <w:instrText xml:space="preserve"> PAGE </w:instrText>
    </w:r>
    <w:r>
      <w:rPr>
        <w:sz w:val="28"/>
        <w:szCs w:val="28"/>
      </w:rPr>
      <w:fldChar w:fldCharType="separate"/>
    </w:r>
    <w:r>
      <w:rPr>
        <w:sz w:val="28"/>
        <w:szCs w:val="28"/>
      </w:rPr>
      <w:t>1</w:t>
    </w:r>
    <w:r>
      <w:rPr>
        <w:sz w:val="28"/>
        <w:szCs w:val="28"/>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28"/>
        <w:szCs w:val="28"/>
      </w:rPr>
    </w:pPr>
    <w:r>
      <w:rPr>
        <w:sz w:val="28"/>
        <w:szCs w:val="28"/>
      </w:rPr>
      <w:fldChar w:fldCharType="begin"/>
    </w:r>
    <w:r>
      <w:rPr>
        <w:sz w:val="28"/>
        <w:szCs w:val="28"/>
      </w:rPr>
      <w:instrText xml:space="preserve"> PAGE </w:instrText>
    </w:r>
    <w:r>
      <w:rPr>
        <w:sz w:val="28"/>
        <w:szCs w:val="28"/>
      </w:rPr>
      <w:fldChar w:fldCharType="separate"/>
    </w:r>
    <w:r>
      <w:rPr>
        <w:sz w:val="28"/>
        <w:szCs w:val="28"/>
      </w:rPr>
      <w:t>13</w:t>
    </w:r>
    <w:r>
      <w:rPr>
        <w:sz w:val="28"/>
        <w:szCs w:val="28"/>
      </w:rPr>
      <w:fldChar w:fldCharType="end"/>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Left"/>
      <w:jc w:val="center"/>
      <w:rPr>
        <w:sz w:val="28"/>
        <w:szCs w:val="28"/>
      </w:rPr>
    </w:pPr>
    <w:r>
      <w:rPr>
        <w:sz w:val="28"/>
        <w:szCs w:val="28"/>
      </w:rPr>
      <w:fldChar w:fldCharType="begin"/>
    </w:r>
    <w:r>
      <w:rPr>
        <w:sz w:val="28"/>
        <w:szCs w:val="28"/>
      </w:rPr>
      <w:instrText xml:space="preserve"> PAGE </w:instrText>
    </w:r>
    <w:r>
      <w:rPr>
        <w:sz w:val="28"/>
        <w:szCs w:val="28"/>
      </w:rPr>
      <w:fldChar w:fldCharType="separate"/>
    </w:r>
    <w:r>
      <w:rPr>
        <w:sz w:val="28"/>
        <w:szCs w:val="28"/>
      </w:rPr>
      <w:t>3</w:t>
    </w:r>
    <w:r>
      <w:rPr>
        <w:sz w:val="28"/>
        <w:szCs w:val="28"/>
      </w:rP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left"/>
      <w:pPr>
        <w:tabs>
          <w:tab w:val="num" w:pos="0"/>
        </w:tabs>
        <w:ind w:left="0" w:hanging="0"/>
      </w:pPr>
    </w:lvl>
    <w:lvl w:ilvl="1">
      <w:start w:val="1"/>
      <w:pStyle w:val="Heading2"/>
      <w:numFmt w:val="none"/>
      <w:suff w:val="nothing"/>
      <w:lvlText w:val="%2"/>
      <w:lvlJc w:val="left"/>
      <w:pPr>
        <w:tabs>
          <w:tab w:val="num" w:pos="0"/>
        </w:tabs>
        <w:ind w:left="0" w:hanging="0"/>
      </w:pPr>
    </w:lvl>
    <w:lvl w:ilvl="2">
      <w:start w:val="1"/>
      <w:pStyle w:val="Heading3"/>
      <w:numFmt w:val="none"/>
      <w:suff w:val="nothing"/>
      <w:lvlText w:val="%3"/>
      <w:lvlJc w:val="left"/>
      <w:pPr>
        <w:tabs>
          <w:tab w:val="num" w:pos="0"/>
        </w:tabs>
        <w:ind w:left="0" w:hanging="0"/>
      </w:pPr>
    </w:lvl>
    <w:lvl w:ilvl="3">
      <w:start w:val="1"/>
      <w:pStyle w:val="Heading4"/>
      <w:numFmt w:val="none"/>
      <w:suff w:val="nothing"/>
      <w:lvlText w:val="%4"/>
      <w:lvlJc w:val="left"/>
      <w:pPr>
        <w:tabs>
          <w:tab w:val="num" w:pos="0"/>
        </w:tabs>
        <w:ind w:left="0" w:hanging="0"/>
      </w:pPr>
    </w:lvl>
    <w:lvl w:ilvl="4">
      <w:start w:val="1"/>
      <w:pStyle w:val="Heading5"/>
      <w:numFmt w:val="none"/>
      <w:suff w:val="nothing"/>
      <w:lvlText w:val="%5"/>
      <w:lvlJc w:val="left"/>
      <w:pPr>
        <w:tabs>
          <w:tab w:val="num" w:pos="0"/>
        </w:tabs>
        <w:ind w:left="0" w:hanging="0"/>
      </w:pPr>
    </w:lvl>
    <w:lvl w:ilvl="5">
      <w:start w:val="1"/>
      <w:pStyle w:val="Heading6"/>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decimal"/>
      <w:lvlText w:val="%1."/>
      <w:lvlJc w:val="left"/>
      <w:pPr>
        <w:tabs>
          <w:tab w:val="num" w:pos="345"/>
        </w:tabs>
        <w:ind w:left="345" w:hanging="230"/>
      </w:pPr>
      <w:rPr/>
    </w:lvl>
    <w:lvl w:ilvl="1">
      <w:start w:val="1"/>
      <w:numFmt w:val="decimal"/>
      <w:lvlText w:val="%2."/>
      <w:lvlJc w:val="left"/>
      <w:pPr>
        <w:tabs>
          <w:tab w:val="num" w:pos="806"/>
        </w:tabs>
        <w:ind w:left="806" w:hanging="230"/>
      </w:pPr>
      <w:rPr/>
    </w:lvl>
    <w:lvl w:ilvl="2">
      <w:start w:val="1"/>
      <w:numFmt w:val="decimal"/>
      <w:lvlText w:val="%3."/>
      <w:lvlJc w:val="left"/>
      <w:pPr>
        <w:tabs>
          <w:tab w:val="num" w:pos="1267"/>
        </w:tabs>
        <w:ind w:left="1267" w:hanging="230"/>
      </w:pPr>
      <w:rPr/>
    </w:lvl>
    <w:lvl w:ilvl="3">
      <w:start w:val="1"/>
      <w:numFmt w:val="decimal"/>
      <w:lvlText w:val="%4."/>
      <w:lvlJc w:val="left"/>
      <w:pPr>
        <w:tabs>
          <w:tab w:val="num" w:pos="1728"/>
        </w:tabs>
        <w:ind w:left="1728" w:hanging="230"/>
      </w:pPr>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345"/>
        </w:tabs>
        <w:ind w:left="345" w:hanging="230"/>
      </w:pPr>
      <w:rPr>
        <w:rFonts w:ascii="Symbol" w:hAnsi="Symbol" w:cs="Symbol" w:hint="default"/>
      </w:rPr>
    </w:lvl>
    <w:lvl w:ilvl="1">
      <w:start w:val="1"/>
      <w:numFmt w:val="bullet"/>
      <w:lvlText w:val="◦"/>
      <w:lvlJc w:val="left"/>
      <w:pPr>
        <w:tabs>
          <w:tab w:val="num" w:pos="806"/>
        </w:tabs>
        <w:ind w:left="806" w:hanging="230"/>
      </w:pPr>
      <w:rPr>
        <w:rFonts w:ascii="OpenSymbol" w:hAnsi="OpenSymbol" w:cs="OpenSymbol" w:hint="default"/>
      </w:rPr>
    </w:lvl>
    <w:lvl w:ilvl="2">
      <w:start w:val="1"/>
      <w:numFmt w:val="bullet"/>
      <w:lvlText w:val="▪"/>
      <w:lvlJc w:val="left"/>
      <w:pPr>
        <w:tabs>
          <w:tab w:val="num" w:pos="1267"/>
        </w:tabs>
        <w:ind w:left="1267" w:hanging="230"/>
      </w:pPr>
      <w:rPr>
        <w:rFonts w:ascii="OpenSymbol" w:hAnsi="OpenSymbol" w:cs="OpenSymbol" w:hint="default"/>
      </w:rPr>
    </w:lvl>
    <w:lvl w:ilvl="3">
      <w:start w:val="1"/>
      <w:numFmt w:val="bullet"/>
      <w:lvlText w:val=""/>
      <w:lvlJc w:val="left"/>
      <w:pPr>
        <w:tabs>
          <w:tab w:val="num" w:pos="1728"/>
        </w:tabs>
        <w:ind w:left="1728" w:hanging="23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4"/>
      <w:numFmt w:val="decimal"/>
      <w:lvlText w:val="%1."/>
      <w:lvlJc w:val="left"/>
      <w:pPr>
        <w:tabs>
          <w:tab w:val="num" w:pos="0"/>
        </w:tabs>
        <w:ind w:left="3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1">
      <w:start w:val="1"/>
      <w:numFmt w:val="lowerLetter"/>
      <w:lvlText w:val="%2"/>
      <w:lvlJc w:val="left"/>
      <w:pPr>
        <w:tabs>
          <w:tab w:val="num" w:pos="0"/>
        </w:tabs>
        <w:ind w:left="17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2">
      <w:start w:val="1"/>
      <w:numFmt w:val="lowerRoman"/>
      <w:lvlText w:val="%3"/>
      <w:lvlJc w:val="left"/>
      <w:pPr>
        <w:tabs>
          <w:tab w:val="num" w:pos="0"/>
        </w:tabs>
        <w:ind w:left="25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3">
      <w:start w:val="1"/>
      <w:numFmt w:val="decimal"/>
      <w:lvlText w:val="%4"/>
      <w:lvlJc w:val="left"/>
      <w:pPr>
        <w:tabs>
          <w:tab w:val="num" w:pos="0"/>
        </w:tabs>
        <w:ind w:left="32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4">
      <w:start w:val="1"/>
      <w:numFmt w:val="lowerLetter"/>
      <w:lvlText w:val="%5"/>
      <w:lvlJc w:val="left"/>
      <w:pPr>
        <w:tabs>
          <w:tab w:val="num" w:pos="0"/>
        </w:tabs>
        <w:ind w:left="39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5">
      <w:start w:val="1"/>
      <w:numFmt w:val="lowerRoman"/>
      <w:lvlText w:val="%6"/>
      <w:lvlJc w:val="left"/>
      <w:pPr>
        <w:tabs>
          <w:tab w:val="num" w:pos="0"/>
        </w:tabs>
        <w:ind w:left="467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6">
      <w:start w:val="1"/>
      <w:numFmt w:val="decimal"/>
      <w:lvlText w:val="%7"/>
      <w:lvlJc w:val="left"/>
      <w:pPr>
        <w:tabs>
          <w:tab w:val="num" w:pos="0"/>
        </w:tabs>
        <w:ind w:left="53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7">
      <w:start w:val="1"/>
      <w:numFmt w:val="lowerLetter"/>
      <w:lvlText w:val="%8"/>
      <w:lvlJc w:val="left"/>
      <w:pPr>
        <w:tabs>
          <w:tab w:val="num" w:pos="0"/>
        </w:tabs>
        <w:ind w:left="61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8">
      <w:start w:val="1"/>
      <w:numFmt w:val="lowerRoman"/>
      <w:lvlText w:val="%9"/>
      <w:lvlJc w:val="left"/>
      <w:pPr>
        <w:tabs>
          <w:tab w:val="num" w:pos="0"/>
        </w:tabs>
        <w:ind w:left="68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2"/>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ru-RU" w:eastAsia="ru-RU"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4"/>
      <w:lang w:val="en-US" w:eastAsia="en-US" w:bidi="ar-SA"/>
    </w:rPr>
  </w:style>
  <w:style w:type="paragraph" w:styleId="Heading1">
    <w:name w:val="Heading 1"/>
    <w:basedOn w:val="Heading"/>
    <w:next w:val="Normal"/>
    <w:qFormat/>
    <w:pPr>
      <w:numPr>
        <w:ilvl w:val="0"/>
        <w:numId w:val="1"/>
      </w:numPr>
      <w:spacing w:before="240" w:after="120"/>
      <w:outlineLvl w:val="0"/>
    </w:pPr>
    <w:rPr>
      <w:b/>
      <w:bCs/>
      <w:sz w:val="36"/>
      <w:szCs w:val="36"/>
    </w:rPr>
  </w:style>
  <w:style w:type="paragraph" w:styleId="Heading2">
    <w:name w:val="Heading 2"/>
    <w:basedOn w:val="Heading"/>
    <w:next w:val="Normal"/>
    <w:qFormat/>
    <w:pPr>
      <w:numPr>
        <w:ilvl w:val="1"/>
        <w:numId w:val="1"/>
      </w:numPr>
      <w:spacing w:before="200" w:after="120"/>
      <w:outlineLvl w:val="1"/>
    </w:pPr>
    <w:rPr>
      <w:b/>
      <w:bCs/>
      <w:sz w:val="32"/>
      <w:szCs w:val="32"/>
    </w:rPr>
  </w:style>
  <w:style w:type="paragraph" w:styleId="Heading3">
    <w:name w:val="Heading 3"/>
    <w:basedOn w:val="Heading"/>
    <w:next w:val="Normal"/>
    <w:qFormat/>
    <w:pPr>
      <w:numPr>
        <w:ilvl w:val="2"/>
        <w:numId w:val="1"/>
      </w:numPr>
      <w:spacing w:before="140" w:after="120"/>
      <w:outlineLvl w:val="2"/>
    </w:pPr>
    <w:rPr>
      <w:b/>
      <w:bCs/>
      <w:color w:val="808080"/>
      <w:sz w:val="28"/>
      <w:szCs w:val="28"/>
    </w:rPr>
  </w:style>
  <w:style w:type="paragraph" w:styleId="Heading4">
    <w:name w:val="Heading 4"/>
    <w:basedOn w:val="Heading"/>
    <w:next w:val="Normal"/>
    <w:qFormat/>
    <w:pPr>
      <w:numPr>
        <w:ilvl w:val="3"/>
        <w:numId w:val="1"/>
      </w:numPr>
      <w:spacing w:before="120" w:after="120"/>
      <w:outlineLvl w:val="3"/>
    </w:pPr>
    <w:rPr>
      <w:b/>
      <w:bCs/>
      <w:i/>
      <w:iCs/>
      <w:color w:val="808080"/>
      <w:sz w:val="27"/>
      <w:szCs w:val="27"/>
    </w:rPr>
  </w:style>
  <w:style w:type="paragraph" w:styleId="Heading5">
    <w:name w:val="Heading 5"/>
    <w:basedOn w:val="Heading"/>
    <w:next w:val="Normal"/>
    <w:qFormat/>
    <w:pPr>
      <w:numPr>
        <w:ilvl w:val="4"/>
        <w:numId w:val="1"/>
      </w:numPr>
      <w:spacing w:before="120" w:after="60"/>
      <w:outlineLvl w:val="4"/>
    </w:pPr>
    <w:rPr>
      <w:b/>
      <w:bCs/>
      <w:sz w:val="24"/>
      <w:szCs w:val="24"/>
    </w:rPr>
  </w:style>
  <w:style w:type="paragraph" w:styleId="Heading6">
    <w:name w:val="Heading 6"/>
    <w:basedOn w:val="Heading"/>
    <w:next w:val="Normal"/>
    <w:qFormat/>
    <w:pPr>
      <w:numPr>
        <w:ilvl w:val="5"/>
        <w:numId w:val="1"/>
      </w:numPr>
      <w:spacing w:before="60" w:after="60"/>
      <w:outlineLvl w:val="5"/>
    </w:pPr>
    <w:rPr>
      <w:b/>
      <w:bCs/>
      <w:i/>
      <w:iCs/>
      <w:sz w:val="24"/>
      <w:szCs w:val="24"/>
    </w:rPr>
  </w:style>
  <w:style w:type="character" w:styleId="PODNumberingSymbols">
    <w:name w:val="POD Numbering Symbols"/>
    <w:qFormat/>
    <w:rPr/>
  </w:style>
  <w:style w:type="character" w:styleId="PODBulletSymbols">
    <w:name w:val="POD Bullet Symbols"/>
    <w:qFormat/>
    <w:rPr/>
  </w:style>
  <w:style w:type="character" w:styleId="DefaultParagraphFont">
    <w:name w:val="Default Paragraph Font"/>
    <w:qFormat/>
    <w:rPr/>
  </w:style>
  <w:style w:type="character" w:styleId="Style8">
    <w:name w:val="обычный приложения Знак"/>
    <w:basedOn w:val="DefaultParagraphFont"/>
    <w:qFormat/>
    <w:rPr>
      <w:rFonts w:ascii="Times New Roman" w:hAnsi="Times New Roman" w:eastAsia="Calibri"/>
      <w:b/>
      <w:sz w:val="24"/>
      <w:szCs w:val="24"/>
    </w:rPr>
  </w:style>
  <w:style w:type="character" w:styleId="2">
    <w:name w:val="АР Прил 2 Знак"/>
    <w:basedOn w:val="Style8"/>
    <w:qFormat/>
    <w:rPr>
      <w:rFonts w:ascii="Times New Roman" w:hAnsi="Times New Roman" w:eastAsia="Calibri"/>
      <w:b/>
      <w:sz w:val="24"/>
      <w:szCs w:val="24"/>
    </w:rPr>
  </w:style>
  <w:style w:type="character" w:styleId="Style9">
    <w:name w:val="Нижний колонтитул Знак"/>
    <w:basedOn w:val="DefaultParagraphFont"/>
    <w:qFormat/>
    <w:rPr>
      <w:sz w:val="24"/>
      <w:szCs w:val="24"/>
      <w:lang w:val="en-US" w:eastAsia="en-US"/>
    </w:rPr>
  </w:style>
  <w:style w:type="character" w:styleId="Style10">
    <w:name w:val="Верхний колонтитул Знак"/>
    <w:basedOn w:val="DefaultParagraphFont"/>
    <w:qFormat/>
    <w:rPr>
      <w:rFonts w:ascii="Liberation Serif" w:hAnsi="Liberation Serif" w:eastAsia="NSimSun" w:cs="Lucida Sans"/>
      <w:kern w:val="2"/>
      <w:sz w:val="24"/>
      <w:szCs w:val="24"/>
      <w:lang w:eastAsia="zh-CN" w:bidi="hi-IN"/>
    </w:rPr>
  </w:style>
  <w:style w:type="character" w:styleId="WWCharLFO2LVL1">
    <w:name w:val="WW_CharLFO2LVL1"/>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2">
    <w:name w:val="WW_CharLFO2LVL2"/>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3">
    <w:name w:val="WW_CharLFO2LVL3"/>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4">
    <w:name w:val="WW_CharLFO2LVL4"/>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5">
    <w:name w:val="WW_CharLFO2LVL5"/>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6">
    <w:name w:val="WW_CharLFO2LVL6"/>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7">
    <w:name w:val="WW_CharLFO2LVL7"/>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8">
    <w:name w:val="WW_CharLFO2LVL8"/>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9">
    <w:name w:val="WW_CharLFO2LVL9"/>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paragraph" w:styleId="ParaKWN">
    <w:name w:val="ParaKWN"/>
    <w:basedOn w:val="Normal"/>
    <w:qFormat/>
    <w:pPr>
      <w:keepNext w:val="true"/>
    </w:pPr>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uppressAutoHyphens w:val="true"/>
      <w:spacing w:lineRule="auto" w:line="276" w:before="0" w:after="140"/>
      <w:ind w:hanging="10" w:left="48" w:right="0"/>
      <w:jc w:val="both"/>
    </w:pPr>
    <w:rPr>
      <w:color w:val="000000"/>
      <w:kern w:val="2"/>
      <w:sz w:val="26"/>
      <w:lang w:val="ru-RU" w:eastAsia="zh-CN" w:bidi="hi-IN"/>
    </w:rPr>
  </w:style>
  <w:style w:type="paragraph" w:styleId="podPageBreakBefore">
    <w:name w:val="podPageBreakBefore"/>
    <w:qFormat/>
    <w:pPr>
      <w:pageBreakBefore/>
      <w:widowControl w:val="false"/>
      <w:kinsoku w:val="true"/>
      <w:overflowPunct w:val="true"/>
      <w:autoSpaceDE w:val="true"/>
      <w:bidi w:val="0"/>
      <w:spacing w:before="0" w:after="0"/>
      <w:ind w:left="0" w:right="0"/>
    </w:pPr>
    <w:rPr>
      <w:rFonts w:ascii="Times New Roman" w:hAnsi="Times New Roman" w:eastAsia="Times New Roman" w:cs="Times New Roman"/>
      <w:color w:val="auto"/>
      <w:kern w:val="0"/>
      <w:sz w:val="4"/>
      <w:szCs w:val="20"/>
      <w:lang w:val="ru-RU" w:eastAsia="ru-RU" w:bidi="ar-SA"/>
    </w:rPr>
  </w:style>
  <w:style w:type="paragraph" w:styleId="podPageBreakBeforeDuplex">
    <w:name w:val="podPageBreakBeforeDuplex"/>
    <w:basedOn w:val="podPageBreakBefore"/>
    <w:qFormat/>
    <w:pPr>
      <w:pageBreakBefore/>
    </w:pPr>
    <w:rPr/>
  </w:style>
  <w:style w:type="paragraph" w:styleId="podPageBreakAfter">
    <w:name w:val="podPageBreakAfter"/>
    <w:qFormat/>
    <w:pPr>
      <w:widowControl w:val="false"/>
      <w:kinsoku w:val="true"/>
      <w:overflowPunct w:val="true"/>
      <w:autoSpaceDE w:val="true"/>
      <w:bidi w:val="0"/>
      <w:spacing w:before="0" w:after="0"/>
      <w:ind w:left="0" w:right="0"/>
    </w:pPr>
    <w:rPr>
      <w:rFonts w:ascii="Times New Roman" w:hAnsi="Times New Roman" w:eastAsia="Times New Roman" w:cs="Times New Roman"/>
      <w:color w:val="auto"/>
      <w:kern w:val="0"/>
      <w:sz w:val="4"/>
      <w:szCs w:val="20"/>
      <w:lang w:val="ru-RU" w:eastAsia="ru-RU" w:bidi="ar-SA"/>
    </w:rPr>
  </w:style>
  <w:style w:type="paragraph" w:styleId="podColumnBreak">
    <w:name w:val="podColumnBreak"/>
    <w:qFormat/>
    <w:pPr>
      <w:widowControl w:val="false"/>
      <w:kinsoku w:val="true"/>
      <w:overflowPunct w:val="true"/>
      <w:autoSpaceDE w:val="true"/>
      <w:bidi w:val="0"/>
    </w:pPr>
    <w:rPr>
      <w:rFonts w:ascii="Times New Roman" w:hAnsi="Times New Roman" w:eastAsia="Times New Roman" w:cs="Times New Roman"/>
      <w:color w:val="auto"/>
      <w:kern w:val="0"/>
      <w:sz w:val="24"/>
      <w:szCs w:val="20"/>
      <w:lang w:val="ru-RU" w:eastAsia="ru-RU" w:bidi="ar-SA"/>
    </w:rPr>
  </w:style>
  <w:style w:type="paragraph" w:styleId="podBulletItem">
    <w:name w:val="podBulletItem"/>
    <w:basedOn w:val="Normal"/>
    <w:qFormat/>
    <w:pPr>
      <w:numPr>
        <w:ilvl w:val="0"/>
        <w:numId w:val="3"/>
      </w:numPr>
    </w:pPr>
    <w:rPr/>
  </w:style>
  <w:style w:type="paragraph" w:styleId="podNumberItem">
    <w:name w:val="podNumberItem"/>
    <w:basedOn w:val="Normal"/>
    <w:qFormat/>
    <w:pPr>
      <w:numPr>
        <w:ilvl w:val="0"/>
        <w:numId w:val="2"/>
      </w:numPr>
    </w:pPr>
    <w:rPr/>
  </w:style>
  <w:style w:type="paragraph" w:styleId="podBulletItemKeepWithNext">
    <w:name w:val="podBulletItemKeepWithNext"/>
    <w:basedOn w:val="Normal"/>
    <w:qFormat/>
    <w:pPr>
      <w:keepNext w:val="true"/>
      <w:numPr>
        <w:ilvl w:val="0"/>
        <w:numId w:val="3"/>
      </w:numPr>
    </w:pPr>
    <w:rPr/>
  </w:style>
  <w:style w:type="paragraph" w:styleId="podNumberItemKeepWithNext">
    <w:name w:val="podNumberItemKeepWithNext"/>
    <w:basedOn w:val="Normal"/>
    <w:qFormat/>
    <w:pPr>
      <w:keepNext w:val="true"/>
      <w:numPr>
        <w:ilvl w:val="0"/>
        <w:numId w:val="2"/>
      </w:numPr>
    </w:pPr>
    <w:rPr/>
  </w:style>
  <w:style w:type="paragraph" w:styleId="Tablecell">
    <w:name w:val="Table cell"/>
    <w:basedOn w:val="Normal"/>
    <w:qFormat/>
    <w:pPr>
      <w:suppressLineNumbers/>
      <w:spacing w:before="0" w:after="0"/>
    </w:pPr>
    <w:rPr/>
  </w:style>
  <w:style w:type="paragraph" w:styleId="Tableheading">
    <w:name w:val="Table heading"/>
    <w:basedOn w:val="Tablecell"/>
    <w:qFormat/>
    <w:pPr/>
    <w:rPr>
      <w:b/>
      <w:bCs/>
    </w:rPr>
  </w:style>
  <w:style w:type="paragraph" w:styleId="podTablePara">
    <w:name w:val="podTablePara"/>
    <w:basedOn w:val="Tablecell"/>
    <w:qFormat/>
    <w:pPr/>
    <w:rPr>
      <w:b w:val="false"/>
      <w:bCs w:val="false"/>
      <w:sz w:val="16"/>
    </w:rPr>
  </w:style>
  <w:style w:type="paragraph" w:styleId="podTableParaBold">
    <w:name w:val="podTableParaBold"/>
    <w:basedOn w:val="Tablecell"/>
    <w:qFormat/>
    <w:pPr/>
    <w:rPr>
      <w:b/>
      <w:bCs/>
      <w:sz w:val="16"/>
    </w:rPr>
  </w:style>
  <w:style w:type="paragraph" w:styleId="podTableParaRight">
    <w:name w:val="podTableParaRight"/>
    <w:basedOn w:val="Tablecell"/>
    <w:qFormat/>
    <w:pPr>
      <w:jc w:val="right"/>
    </w:pPr>
    <w:rPr>
      <w:b w:val="false"/>
      <w:bCs w:val="false"/>
      <w:sz w:val="16"/>
    </w:rPr>
  </w:style>
  <w:style w:type="paragraph" w:styleId="podTableParaBoldRight">
    <w:name w:val="podTableParaBoldRight"/>
    <w:basedOn w:val="Tablecell"/>
    <w:qFormat/>
    <w:pPr>
      <w:jc w:val="right"/>
    </w:pPr>
    <w:rPr>
      <w:b/>
      <w:bCs/>
      <w:sz w:val="16"/>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eaderandFooter">
    <w:name w:val="Header and Footer"/>
    <w:basedOn w:val="Normal"/>
    <w:qFormat/>
    <w:pPr>
      <w:suppressLineNumbers/>
      <w:tabs>
        <w:tab w:val="clear" w:pos="720"/>
        <w:tab w:val="center" w:pos="4819" w:leader="none"/>
        <w:tab w:val="right" w:pos="9638" w:leader="none"/>
      </w:tabs>
      <w:suppressAutoHyphens w:val="true"/>
    </w:pPr>
    <w:rPr>
      <w:rFonts w:ascii="Liberation Serif" w:hAnsi="Liberation Serif" w:eastAsia="NSimSun" w:cs="Lucida Sans"/>
      <w:kern w:val="2"/>
      <w:lang w:val="ru-RU" w:eastAsia="zh-CN" w:bidi="hi-IN"/>
    </w:rPr>
  </w:style>
  <w:style w:type="paragraph" w:styleId="Header">
    <w:name w:val="Header"/>
    <w:basedOn w:val="HeaderandFooter"/>
    <w:pPr/>
    <w:rPr/>
  </w:style>
  <w:style w:type="paragraph" w:styleId="HeaderLeft">
    <w:name w:val="Header Left"/>
    <w:basedOn w:val="Header"/>
    <w:qFormat/>
    <w:pPr/>
    <w:rPr/>
  </w:style>
  <w:style w:type="paragraph" w:styleId="Standard">
    <w:name w:val="Standard"/>
    <w:qFormat/>
    <w:pPr>
      <w:widowControl/>
      <w:suppressAutoHyphens w:val="true"/>
      <w:kinsoku w:val="true"/>
      <w:overflowPunct w:val="true"/>
      <w:autoSpaceDE w:val="true"/>
      <w:bidi w:val="0"/>
      <w:spacing w:lineRule="auto" w:line="259" w:before="0" w:after="160"/>
      <w:jc w:val="left"/>
      <w:textAlignment w:val="baseline"/>
    </w:pPr>
    <w:rPr>
      <w:rFonts w:ascii="Calibri" w:hAnsi="Calibri" w:eastAsia="SimSun" w:cs="Calibri"/>
      <w:color w:val="auto"/>
      <w:kern w:val="2"/>
      <w:sz w:val="24"/>
      <w:szCs w:val="22"/>
      <w:lang w:eastAsia="en-US" w:val="ru-RU" w:bidi="ar-SA"/>
    </w:rPr>
  </w:style>
  <w:style w:type="paragraph" w:styleId="ListParagraph">
    <w:name w:val="List Paragraph"/>
    <w:basedOn w:val="Normal"/>
    <w:qFormat/>
    <w:pPr>
      <w:spacing w:before="0" w:after="0"/>
      <w:ind w:hanging="0" w:left="720" w:right="0"/>
      <w:contextualSpacing/>
    </w:pPr>
    <w:rPr/>
  </w:style>
  <w:style w:type="paragraph" w:styleId="Footer">
    <w:name w:val="Footer"/>
    <w:basedOn w:val="Normal"/>
    <w:pPr>
      <w:tabs>
        <w:tab w:val="clear" w:pos="720"/>
        <w:tab w:val="center" w:pos="4677" w:leader="none"/>
        <w:tab w:val="right" w:pos="9355" w:leader="none"/>
      </w:tabs>
    </w:pPr>
    <w:rPr/>
  </w:style>
  <w:style w:type="paragraph" w:styleId="TableContents">
    <w:name w:val="Table Contents"/>
    <w:basedOn w:val="Normal"/>
    <w:qFormat/>
    <w:pPr>
      <w:suppressLineNumbers/>
    </w:pPr>
    <w:rPr/>
  </w:style>
  <w:style w:type="numbering" w:styleId="NoList">
    <w:name w:val="No List"/>
    <w:qFormat/>
  </w:style>
  <w:style w:type="numbering" w:styleId="podNumberedList">
    <w:name w:val="podNumberedList"/>
    <w:qFormat/>
  </w:style>
  <w:style w:type="numbering" w:styleId="podBulletedList">
    <w:name w:val="podBulleted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TotalTime>
  <Application>LibreOffice/24.2.7.2$Linux_X86_64 LibreOffice_project/420$Build-2</Application>
  <AppVersion>15.0000</AppVersion>
  <Pages>13</Pages>
  <Words>2877</Words>
  <Characters>20898</Characters>
  <CharactersWithSpaces>23595</CharactersWithSpaces>
  <Paragraphs>188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2026-04-21T06:57:00Z</dcterms:created>
  <dc:creator>RomanovaMaNi</dc:creator>
  <dc:description/>
  <dc:language>en-US</dc:language>
  <cp:lastModifiedBy/>
  <dcterms:modified xsi:type="dcterms:W3CDTF">2026-08-10T10:08:22Z</dcterms:modified>
  <cp:revision>4</cp:revision>
  <dc:subject/>
  <dc:title>20260811-144059.778942.template.result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ICV">
    <vt:lpwstr>BF1FC106EB974ADDB5B6C41E44B48215_13</vt:lpwstr>
  </property>
  <property fmtid="{D5CDD505-2E9C-101B-9397-08002B2CF9AE}" pid="4" name="KSOProductBuildVer">
    <vt:lpwstr>1049-12.2.0.22549</vt:lpwstr>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